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43822">
      <w:pPr>
        <w:adjustRightInd w:val="0"/>
        <w:snapToGrid w:val="0"/>
        <w:spacing w:line="640" w:lineRule="exact"/>
        <w:jc w:val="center"/>
        <w:rPr>
          <w:rFonts w:hint="eastAsia" w:ascii="宋体" w:hAnsi="宋体" w:cs="宋体"/>
          <w:b/>
          <w:w w:val="85"/>
          <w:kern w:val="0"/>
          <w:sz w:val="44"/>
          <w:szCs w:val="44"/>
          <w:lang w:val="en-US" w:eastAsia="zh-CN"/>
        </w:rPr>
      </w:pPr>
      <w:bookmarkStart w:id="0" w:name="_Toc6286_WPSOffice_Level1"/>
      <w:r>
        <w:rPr>
          <w:rFonts w:hint="eastAsia" w:ascii="宋体" w:hAnsi="宋体" w:cs="宋体"/>
          <w:b/>
          <w:w w:val="85"/>
          <w:kern w:val="0"/>
          <w:sz w:val="44"/>
          <w:szCs w:val="44"/>
        </w:rPr>
        <w:t>202</w:t>
      </w:r>
      <w:r>
        <w:rPr>
          <w:rFonts w:hint="eastAsia" w:ascii="宋体" w:hAnsi="宋体" w:cs="宋体"/>
          <w:b/>
          <w:w w:val="85"/>
          <w:kern w:val="0"/>
          <w:sz w:val="44"/>
          <w:szCs w:val="44"/>
          <w:lang w:val="en-US" w:eastAsia="zh-CN"/>
        </w:rPr>
        <w:t>5</w:t>
      </w:r>
      <w:r>
        <w:rPr>
          <w:rFonts w:hint="eastAsia" w:ascii="宋体" w:hAnsi="宋体" w:cs="宋体"/>
          <w:b/>
          <w:w w:val="85"/>
          <w:kern w:val="0"/>
          <w:sz w:val="44"/>
          <w:szCs w:val="44"/>
        </w:rPr>
        <w:t>年</w:t>
      </w:r>
      <w:r>
        <w:rPr>
          <w:rFonts w:hint="eastAsia" w:ascii="宋体" w:hAnsi="宋体" w:cs="宋体"/>
          <w:b/>
          <w:w w:val="85"/>
          <w:kern w:val="0"/>
          <w:sz w:val="44"/>
          <w:szCs w:val="44"/>
          <w:lang w:val="en-US" w:eastAsia="zh-CN"/>
        </w:rPr>
        <w:t>8</w:t>
      </w:r>
      <w:r>
        <w:rPr>
          <w:rFonts w:hint="eastAsia" w:ascii="宋体" w:hAnsi="宋体" w:cs="宋体"/>
          <w:b/>
          <w:w w:val="85"/>
          <w:kern w:val="0"/>
          <w:sz w:val="44"/>
          <w:szCs w:val="44"/>
        </w:rPr>
        <w:t>月厦门集美</w:t>
      </w:r>
      <w:r>
        <w:rPr>
          <w:rFonts w:hint="eastAsia" w:ascii="宋体" w:hAnsi="宋体" w:cs="宋体"/>
          <w:b/>
          <w:w w:val="85"/>
          <w:kern w:val="0"/>
          <w:sz w:val="44"/>
          <w:szCs w:val="44"/>
          <w:lang w:val="en-US" w:eastAsia="zh-CN"/>
        </w:rPr>
        <w:t>人力资源发展有限公司</w:t>
      </w:r>
    </w:p>
    <w:p w14:paraId="1EDAA576">
      <w:pPr>
        <w:adjustRightInd w:val="0"/>
        <w:snapToGrid w:val="0"/>
        <w:spacing w:line="640" w:lineRule="exact"/>
        <w:jc w:val="center"/>
        <w:rPr>
          <w:rFonts w:ascii="宋体" w:hAnsi="宋体" w:cs="宋体"/>
          <w:b/>
          <w:w w:val="85"/>
          <w:kern w:val="0"/>
          <w:sz w:val="44"/>
          <w:szCs w:val="44"/>
        </w:rPr>
      </w:pPr>
      <w:r>
        <w:rPr>
          <w:rFonts w:hint="eastAsia" w:ascii="宋体" w:hAnsi="宋体" w:cs="宋体"/>
          <w:b/>
          <w:w w:val="85"/>
          <w:kern w:val="0"/>
          <w:sz w:val="44"/>
          <w:szCs w:val="44"/>
          <w:lang w:val="en-US" w:eastAsia="zh-CN"/>
        </w:rPr>
        <w:t>集美</w:t>
      </w:r>
      <w:r>
        <w:rPr>
          <w:rFonts w:hint="eastAsia" w:ascii="宋体" w:hAnsi="宋体" w:cs="宋体"/>
          <w:b/>
          <w:w w:val="85"/>
          <w:kern w:val="0"/>
          <w:sz w:val="44"/>
          <w:szCs w:val="44"/>
        </w:rPr>
        <w:t>分公司招聘工作人员报考须知</w:t>
      </w:r>
    </w:p>
    <w:p w14:paraId="32A5A552">
      <w:pPr>
        <w:adjustRightInd w:val="0"/>
        <w:snapToGrid w:val="0"/>
        <w:spacing w:beforeLines="50" w:line="640" w:lineRule="exact"/>
        <w:jc w:val="center"/>
        <w:rPr>
          <w:rFonts w:ascii="宋体" w:hAnsi="宋体" w:cs="宋体"/>
          <w:b/>
          <w:w w:val="85"/>
          <w:kern w:val="0"/>
          <w:sz w:val="44"/>
          <w:szCs w:val="44"/>
        </w:rPr>
      </w:pPr>
      <w:r>
        <w:rPr>
          <w:rFonts w:hint="eastAsia" w:ascii="宋体" w:hAnsi="宋体" w:cs="宋体"/>
          <w:b/>
          <w:w w:val="85"/>
          <w:kern w:val="0"/>
          <w:sz w:val="44"/>
          <w:szCs w:val="44"/>
        </w:rPr>
        <w:t>目  录</w:t>
      </w:r>
    </w:p>
    <w:p w14:paraId="27A52720">
      <w:pPr>
        <w:pStyle w:val="10"/>
        <w:tabs>
          <w:tab w:val="right" w:leader="dot" w:pos="8306"/>
          <w:tab w:val="clear" w:pos="8528"/>
        </w:tabs>
        <w:spacing w:line="360" w:lineRule="auto"/>
        <w:rPr>
          <w:rFonts w:ascii="宋体" w:hAnsi="宋体" w:cs="宋体"/>
          <w:b/>
          <w:w w:val="85"/>
          <w:kern w:val="0"/>
          <w:sz w:val="30"/>
          <w:szCs w:val="30"/>
        </w:rPr>
      </w:pPr>
    </w:p>
    <w:p w14:paraId="0CE46E35">
      <w:pPr>
        <w:pStyle w:val="10"/>
      </w:pPr>
      <w:r>
        <w:rPr>
          <w:rFonts w:hint="eastAsia" w:ascii="宋体" w:hAnsi="宋体" w:cs="宋体"/>
          <w:b/>
          <w:w w:val="85"/>
          <w:kern w:val="0"/>
          <w:sz w:val="32"/>
          <w:szCs w:val="32"/>
        </w:rPr>
        <w:fldChar w:fldCharType="begin"/>
      </w:r>
      <w:r>
        <w:rPr>
          <w:rFonts w:hint="eastAsia" w:ascii="宋体" w:hAnsi="宋体" w:cs="宋体"/>
          <w:b/>
          <w:w w:val="85"/>
          <w:kern w:val="0"/>
          <w:sz w:val="32"/>
          <w:szCs w:val="32"/>
        </w:rPr>
        <w:instrText xml:space="preserve">TOC \o "1-3" \t "" \h \z \u </w:instrText>
      </w:r>
      <w:r>
        <w:rPr>
          <w:rFonts w:hint="eastAsia" w:ascii="宋体" w:hAnsi="宋体" w:cs="宋体"/>
          <w:b/>
          <w:w w:val="85"/>
          <w:kern w:val="0"/>
          <w:sz w:val="32"/>
          <w:szCs w:val="32"/>
        </w:rPr>
        <w:fldChar w:fldCharType="separate"/>
      </w:r>
      <w:r>
        <w:rPr>
          <w:rFonts w:hint="eastAsia" w:ascii="宋体" w:hAnsi="宋体" w:cs="宋体"/>
          <w:w w:val="85"/>
          <w:kern w:val="0"/>
          <w:szCs w:val="32"/>
        </w:rPr>
        <w:fldChar w:fldCharType="begin"/>
      </w:r>
      <w:r>
        <w:rPr>
          <w:rFonts w:hint="eastAsia" w:ascii="宋体" w:hAnsi="宋体" w:cs="宋体"/>
          <w:w w:val="85"/>
          <w:kern w:val="0"/>
          <w:szCs w:val="32"/>
        </w:rPr>
        <w:instrText xml:space="preserve"> HYPERLINK \l _Toc20565 </w:instrText>
      </w:r>
      <w:r>
        <w:rPr>
          <w:rFonts w:hint="eastAsia" w:ascii="宋体" w:hAnsi="宋体" w:cs="宋体"/>
          <w:w w:val="85"/>
          <w:kern w:val="0"/>
          <w:szCs w:val="32"/>
        </w:rPr>
        <w:fldChar w:fldCharType="separate"/>
      </w:r>
      <w:r>
        <w:rPr>
          <w:rFonts w:hint="eastAsia" w:ascii="黑体" w:hAnsi="黑体" w:eastAsia="黑体"/>
          <w:bCs/>
          <w:szCs w:val="28"/>
        </w:rPr>
        <w:t>一、 基本条件</w:t>
      </w:r>
      <w:r>
        <w:tab/>
      </w:r>
      <w:r>
        <w:fldChar w:fldCharType="begin"/>
      </w:r>
      <w:r>
        <w:instrText xml:space="preserve"> PAGEREF _Toc20565 \h </w:instrText>
      </w:r>
      <w:r>
        <w:fldChar w:fldCharType="separate"/>
      </w:r>
      <w:r>
        <w:t>3</w:t>
      </w:r>
      <w:r>
        <w:fldChar w:fldCharType="end"/>
      </w:r>
      <w:r>
        <w:rPr>
          <w:rFonts w:hint="eastAsia" w:ascii="宋体" w:hAnsi="宋体" w:cs="宋体"/>
          <w:w w:val="85"/>
          <w:kern w:val="0"/>
          <w:szCs w:val="32"/>
        </w:rPr>
        <w:fldChar w:fldCharType="end"/>
      </w:r>
    </w:p>
    <w:p w14:paraId="0ACCCA9B">
      <w:pPr>
        <w:pStyle w:val="10"/>
      </w:pPr>
      <w:r>
        <w:rPr>
          <w:rFonts w:hint="eastAsia"/>
          <w:szCs w:val="32"/>
        </w:rPr>
        <w:fldChar w:fldCharType="begin"/>
      </w:r>
      <w:r>
        <w:rPr>
          <w:rFonts w:hint="eastAsia"/>
          <w:szCs w:val="32"/>
        </w:rPr>
        <w:instrText xml:space="preserve"> HYPERLINK \l _Toc1130 </w:instrText>
      </w:r>
      <w:r>
        <w:rPr>
          <w:rFonts w:hint="eastAsia"/>
          <w:szCs w:val="32"/>
        </w:rPr>
        <w:fldChar w:fldCharType="separate"/>
      </w:r>
      <w:r>
        <w:rPr>
          <w:rFonts w:hint="eastAsia" w:ascii="黑体" w:hAnsi="黑体" w:eastAsia="黑体"/>
          <w:bCs/>
          <w:szCs w:val="28"/>
        </w:rPr>
        <w:t>二、 不得报考或取消报考（录用）资格的情形</w:t>
      </w:r>
      <w:r>
        <w:tab/>
      </w:r>
      <w:r>
        <w:fldChar w:fldCharType="begin"/>
      </w:r>
      <w:r>
        <w:instrText xml:space="preserve"> PAGEREF _Toc1130 \h </w:instrText>
      </w:r>
      <w:r>
        <w:fldChar w:fldCharType="separate"/>
      </w:r>
      <w:r>
        <w:t>3</w:t>
      </w:r>
      <w:r>
        <w:fldChar w:fldCharType="end"/>
      </w:r>
      <w:r>
        <w:rPr>
          <w:rFonts w:hint="eastAsia"/>
          <w:szCs w:val="32"/>
        </w:rPr>
        <w:fldChar w:fldCharType="end"/>
      </w:r>
    </w:p>
    <w:p w14:paraId="4ED0A96E">
      <w:pPr>
        <w:pStyle w:val="10"/>
      </w:pPr>
      <w:r>
        <w:rPr>
          <w:rFonts w:hint="eastAsia"/>
          <w:szCs w:val="32"/>
        </w:rPr>
        <w:fldChar w:fldCharType="begin"/>
      </w:r>
      <w:r>
        <w:rPr>
          <w:rFonts w:hint="eastAsia"/>
          <w:szCs w:val="32"/>
        </w:rPr>
        <w:instrText xml:space="preserve"> HYPERLINK \l _Toc12096 </w:instrText>
      </w:r>
      <w:r>
        <w:rPr>
          <w:rFonts w:hint="eastAsia"/>
          <w:szCs w:val="32"/>
        </w:rPr>
        <w:fldChar w:fldCharType="separate"/>
      </w:r>
      <w:r>
        <w:rPr>
          <w:rFonts w:hint="eastAsia" w:ascii="黑体" w:hAnsi="黑体" w:eastAsia="黑体"/>
          <w:bCs/>
          <w:szCs w:val="28"/>
        </w:rPr>
        <w:t>三、 选报岗位须知</w:t>
      </w:r>
      <w:r>
        <w:tab/>
      </w:r>
      <w:r>
        <w:fldChar w:fldCharType="begin"/>
      </w:r>
      <w:r>
        <w:instrText xml:space="preserve"> PAGEREF _Toc12096 \h </w:instrText>
      </w:r>
      <w:r>
        <w:fldChar w:fldCharType="separate"/>
      </w:r>
      <w:r>
        <w:t>5</w:t>
      </w:r>
      <w:r>
        <w:fldChar w:fldCharType="end"/>
      </w:r>
      <w:r>
        <w:rPr>
          <w:rFonts w:hint="eastAsia"/>
          <w:szCs w:val="32"/>
        </w:rPr>
        <w:fldChar w:fldCharType="end"/>
      </w:r>
    </w:p>
    <w:p w14:paraId="418040EF">
      <w:pPr>
        <w:pStyle w:val="13"/>
        <w:tabs>
          <w:tab w:val="right" w:leader="dot" w:pos="8528"/>
        </w:tabs>
        <w:rPr>
          <w:sz w:val="32"/>
          <w:szCs w:val="36"/>
        </w:rPr>
      </w:pPr>
      <w:r>
        <w:rPr>
          <w:rFonts w:hint="eastAsia"/>
          <w:sz w:val="32"/>
          <w:szCs w:val="48"/>
        </w:rPr>
        <w:fldChar w:fldCharType="begin"/>
      </w:r>
      <w:r>
        <w:rPr>
          <w:rFonts w:hint="eastAsia"/>
          <w:sz w:val="32"/>
          <w:szCs w:val="48"/>
        </w:rPr>
        <w:instrText xml:space="preserve"> HYPERLINK \l _Toc3307 </w:instrText>
      </w:r>
      <w:r>
        <w:rPr>
          <w:rFonts w:hint="eastAsia"/>
          <w:sz w:val="32"/>
          <w:szCs w:val="48"/>
        </w:rPr>
        <w:fldChar w:fldCharType="separate"/>
      </w:r>
      <w:r>
        <w:rPr>
          <w:rFonts w:hint="eastAsia" w:ascii="楷体" w:hAnsi="楷体" w:eastAsia="楷体"/>
          <w:sz w:val="32"/>
          <w:szCs w:val="44"/>
        </w:rPr>
        <w:t>（一） 报考资格条件确认</w:t>
      </w:r>
      <w:r>
        <w:rPr>
          <w:sz w:val="32"/>
          <w:szCs w:val="36"/>
        </w:rPr>
        <w:tab/>
      </w:r>
      <w:r>
        <w:rPr>
          <w:sz w:val="32"/>
          <w:szCs w:val="36"/>
        </w:rPr>
        <w:fldChar w:fldCharType="begin"/>
      </w:r>
      <w:r>
        <w:rPr>
          <w:sz w:val="32"/>
          <w:szCs w:val="36"/>
        </w:rPr>
        <w:instrText xml:space="preserve"> PAGEREF _Toc3307 \h </w:instrText>
      </w:r>
      <w:r>
        <w:rPr>
          <w:sz w:val="32"/>
          <w:szCs w:val="36"/>
        </w:rPr>
        <w:fldChar w:fldCharType="separate"/>
      </w:r>
      <w:r>
        <w:rPr>
          <w:sz w:val="32"/>
          <w:szCs w:val="36"/>
        </w:rPr>
        <w:t>5</w:t>
      </w:r>
      <w:r>
        <w:rPr>
          <w:sz w:val="32"/>
          <w:szCs w:val="36"/>
        </w:rPr>
        <w:fldChar w:fldCharType="end"/>
      </w:r>
      <w:r>
        <w:rPr>
          <w:rFonts w:hint="eastAsia"/>
          <w:sz w:val="32"/>
          <w:szCs w:val="48"/>
        </w:rPr>
        <w:fldChar w:fldCharType="end"/>
      </w:r>
    </w:p>
    <w:p w14:paraId="1269388C">
      <w:pPr>
        <w:pStyle w:val="13"/>
        <w:tabs>
          <w:tab w:val="right" w:leader="dot" w:pos="8528"/>
        </w:tabs>
        <w:rPr>
          <w:sz w:val="32"/>
          <w:szCs w:val="36"/>
        </w:rPr>
      </w:pPr>
      <w:r>
        <w:rPr>
          <w:rFonts w:hint="eastAsia"/>
          <w:sz w:val="32"/>
          <w:szCs w:val="48"/>
        </w:rPr>
        <w:fldChar w:fldCharType="begin"/>
      </w:r>
      <w:r>
        <w:rPr>
          <w:rFonts w:hint="eastAsia"/>
          <w:sz w:val="32"/>
          <w:szCs w:val="48"/>
        </w:rPr>
        <w:instrText xml:space="preserve"> HYPERLINK \l _Toc32531 </w:instrText>
      </w:r>
      <w:r>
        <w:rPr>
          <w:rFonts w:hint="eastAsia"/>
          <w:sz w:val="32"/>
          <w:szCs w:val="48"/>
        </w:rPr>
        <w:fldChar w:fldCharType="separate"/>
      </w:r>
      <w:r>
        <w:rPr>
          <w:rFonts w:hint="eastAsia" w:ascii="楷体" w:hAnsi="楷体" w:eastAsia="楷体"/>
          <w:sz w:val="32"/>
          <w:szCs w:val="44"/>
        </w:rPr>
        <w:t>（二） 简历填写</w:t>
      </w:r>
      <w:r>
        <w:rPr>
          <w:sz w:val="32"/>
          <w:szCs w:val="36"/>
        </w:rPr>
        <w:tab/>
      </w:r>
      <w:r>
        <w:rPr>
          <w:sz w:val="32"/>
          <w:szCs w:val="36"/>
        </w:rPr>
        <w:fldChar w:fldCharType="begin"/>
      </w:r>
      <w:r>
        <w:rPr>
          <w:sz w:val="32"/>
          <w:szCs w:val="36"/>
        </w:rPr>
        <w:instrText xml:space="preserve"> PAGEREF _Toc32531 \h </w:instrText>
      </w:r>
      <w:r>
        <w:rPr>
          <w:sz w:val="32"/>
          <w:szCs w:val="36"/>
        </w:rPr>
        <w:fldChar w:fldCharType="separate"/>
      </w:r>
      <w:r>
        <w:rPr>
          <w:sz w:val="32"/>
          <w:szCs w:val="36"/>
        </w:rPr>
        <w:t>5</w:t>
      </w:r>
      <w:r>
        <w:rPr>
          <w:sz w:val="32"/>
          <w:szCs w:val="36"/>
        </w:rPr>
        <w:fldChar w:fldCharType="end"/>
      </w:r>
      <w:r>
        <w:rPr>
          <w:rFonts w:hint="eastAsia"/>
          <w:sz w:val="32"/>
          <w:szCs w:val="48"/>
        </w:rPr>
        <w:fldChar w:fldCharType="end"/>
      </w:r>
    </w:p>
    <w:p w14:paraId="54E399C5">
      <w:pPr>
        <w:pStyle w:val="13"/>
        <w:tabs>
          <w:tab w:val="right" w:leader="dot" w:pos="8528"/>
        </w:tabs>
      </w:pPr>
      <w:r>
        <w:rPr>
          <w:rFonts w:hint="eastAsia"/>
          <w:sz w:val="32"/>
          <w:szCs w:val="48"/>
        </w:rPr>
        <w:fldChar w:fldCharType="begin"/>
      </w:r>
      <w:r>
        <w:rPr>
          <w:rFonts w:hint="eastAsia"/>
          <w:sz w:val="32"/>
          <w:szCs w:val="48"/>
        </w:rPr>
        <w:instrText xml:space="preserve"> HYPERLINK \l _Toc22037 </w:instrText>
      </w:r>
      <w:r>
        <w:rPr>
          <w:rFonts w:hint="eastAsia"/>
          <w:sz w:val="32"/>
          <w:szCs w:val="48"/>
        </w:rPr>
        <w:fldChar w:fldCharType="separate"/>
      </w:r>
      <w:r>
        <w:rPr>
          <w:rFonts w:hint="eastAsia" w:ascii="楷体" w:hAnsi="楷体" w:eastAsia="楷体"/>
          <w:sz w:val="32"/>
          <w:szCs w:val="44"/>
        </w:rPr>
        <w:t>（三） 回避情形</w:t>
      </w:r>
      <w:r>
        <w:rPr>
          <w:sz w:val="32"/>
          <w:szCs w:val="36"/>
        </w:rPr>
        <w:tab/>
      </w:r>
      <w:r>
        <w:rPr>
          <w:sz w:val="32"/>
          <w:szCs w:val="36"/>
        </w:rPr>
        <w:fldChar w:fldCharType="begin"/>
      </w:r>
      <w:r>
        <w:rPr>
          <w:sz w:val="32"/>
          <w:szCs w:val="36"/>
        </w:rPr>
        <w:instrText xml:space="preserve"> PAGEREF _Toc22037 \h </w:instrText>
      </w:r>
      <w:r>
        <w:rPr>
          <w:sz w:val="32"/>
          <w:szCs w:val="36"/>
        </w:rPr>
        <w:fldChar w:fldCharType="separate"/>
      </w:r>
      <w:r>
        <w:rPr>
          <w:sz w:val="32"/>
          <w:szCs w:val="36"/>
        </w:rPr>
        <w:t>6</w:t>
      </w:r>
      <w:r>
        <w:rPr>
          <w:sz w:val="32"/>
          <w:szCs w:val="36"/>
        </w:rPr>
        <w:fldChar w:fldCharType="end"/>
      </w:r>
      <w:r>
        <w:rPr>
          <w:rFonts w:hint="eastAsia"/>
          <w:sz w:val="32"/>
          <w:szCs w:val="48"/>
        </w:rPr>
        <w:fldChar w:fldCharType="end"/>
      </w:r>
    </w:p>
    <w:p w14:paraId="520E92C0">
      <w:pPr>
        <w:pStyle w:val="10"/>
      </w:pPr>
      <w:r>
        <w:rPr>
          <w:rFonts w:hint="eastAsia"/>
          <w:szCs w:val="32"/>
        </w:rPr>
        <w:fldChar w:fldCharType="begin"/>
      </w:r>
      <w:r>
        <w:rPr>
          <w:rFonts w:hint="eastAsia"/>
          <w:szCs w:val="32"/>
        </w:rPr>
        <w:instrText xml:space="preserve"> HYPERLINK \l _Toc7117 </w:instrText>
      </w:r>
      <w:r>
        <w:rPr>
          <w:rFonts w:hint="eastAsia"/>
          <w:szCs w:val="32"/>
        </w:rPr>
        <w:fldChar w:fldCharType="separate"/>
      </w:r>
      <w:r>
        <w:rPr>
          <w:rFonts w:hint="eastAsia" w:ascii="黑体" w:hAnsi="黑体" w:eastAsia="黑体"/>
          <w:bCs/>
          <w:szCs w:val="28"/>
        </w:rPr>
        <w:t>四、 年龄、资格（历）等的计算办法</w:t>
      </w:r>
      <w:r>
        <w:tab/>
      </w:r>
      <w:r>
        <w:fldChar w:fldCharType="begin"/>
      </w:r>
      <w:r>
        <w:instrText xml:space="preserve"> PAGEREF _Toc7117 \h </w:instrText>
      </w:r>
      <w:r>
        <w:fldChar w:fldCharType="separate"/>
      </w:r>
      <w:r>
        <w:t>7</w:t>
      </w:r>
      <w:r>
        <w:fldChar w:fldCharType="end"/>
      </w:r>
      <w:r>
        <w:rPr>
          <w:rFonts w:hint="eastAsia"/>
          <w:szCs w:val="32"/>
        </w:rPr>
        <w:fldChar w:fldCharType="end"/>
      </w:r>
    </w:p>
    <w:p w14:paraId="2B4DAB18">
      <w:pPr>
        <w:pStyle w:val="10"/>
      </w:pPr>
      <w:r>
        <w:rPr>
          <w:rFonts w:hint="eastAsia"/>
          <w:szCs w:val="32"/>
        </w:rPr>
        <w:fldChar w:fldCharType="begin"/>
      </w:r>
      <w:r>
        <w:rPr>
          <w:rFonts w:hint="eastAsia"/>
          <w:szCs w:val="32"/>
        </w:rPr>
        <w:instrText xml:space="preserve"> HYPERLINK \l _Toc12506 </w:instrText>
      </w:r>
      <w:r>
        <w:rPr>
          <w:rFonts w:hint="eastAsia"/>
          <w:szCs w:val="32"/>
        </w:rPr>
        <w:fldChar w:fldCharType="separate"/>
      </w:r>
      <w:r>
        <w:rPr>
          <w:rFonts w:hint="eastAsia" w:ascii="黑体" w:hAnsi="黑体" w:eastAsia="黑体"/>
          <w:bCs/>
          <w:szCs w:val="28"/>
        </w:rPr>
        <w:t>五、 学历（位）认定</w:t>
      </w:r>
      <w:r>
        <w:tab/>
      </w:r>
      <w:r>
        <w:fldChar w:fldCharType="begin"/>
      </w:r>
      <w:r>
        <w:instrText xml:space="preserve"> PAGEREF _Toc12506 \h </w:instrText>
      </w:r>
      <w:r>
        <w:fldChar w:fldCharType="separate"/>
      </w:r>
      <w:r>
        <w:t>7</w:t>
      </w:r>
      <w:r>
        <w:fldChar w:fldCharType="end"/>
      </w:r>
      <w:r>
        <w:rPr>
          <w:rFonts w:hint="eastAsia"/>
          <w:szCs w:val="32"/>
        </w:rPr>
        <w:fldChar w:fldCharType="end"/>
      </w:r>
    </w:p>
    <w:p w14:paraId="5E94D76B">
      <w:pPr>
        <w:pStyle w:val="13"/>
        <w:tabs>
          <w:tab w:val="right" w:leader="dot" w:pos="8528"/>
        </w:tabs>
        <w:rPr>
          <w:sz w:val="32"/>
          <w:szCs w:val="32"/>
        </w:rPr>
      </w:pPr>
      <w:r>
        <w:rPr>
          <w:rFonts w:hint="eastAsia"/>
          <w:sz w:val="32"/>
          <w:szCs w:val="32"/>
        </w:rPr>
        <w:fldChar w:fldCharType="begin"/>
      </w:r>
      <w:r>
        <w:rPr>
          <w:rFonts w:hint="eastAsia"/>
          <w:sz w:val="32"/>
          <w:szCs w:val="32"/>
        </w:rPr>
        <w:instrText xml:space="preserve"> HYPERLINK \l _Toc11207 </w:instrText>
      </w:r>
      <w:r>
        <w:rPr>
          <w:rFonts w:hint="eastAsia"/>
          <w:sz w:val="32"/>
          <w:szCs w:val="32"/>
        </w:rPr>
        <w:fldChar w:fldCharType="separate"/>
      </w:r>
      <w:r>
        <w:rPr>
          <w:rFonts w:hint="eastAsia" w:ascii="楷体" w:hAnsi="楷体" w:eastAsia="楷体" w:cs="楷体"/>
          <w:bCs/>
          <w:sz w:val="32"/>
          <w:szCs w:val="32"/>
        </w:rPr>
        <w:t>（一） 境内学历（位）</w:t>
      </w:r>
      <w:r>
        <w:rPr>
          <w:sz w:val="32"/>
          <w:szCs w:val="32"/>
        </w:rPr>
        <w:tab/>
      </w:r>
      <w:r>
        <w:rPr>
          <w:sz w:val="32"/>
          <w:szCs w:val="32"/>
        </w:rPr>
        <w:fldChar w:fldCharType="begin"/>
      </w:r>
      <w:r>
        <w:rPr>
          <w:sz w:val="32"/>
          <w:szCs w:val="32"/>
        </w:rPr>
        <w:instrText xml:space="preserve"> PAGEREF _Toc11207 \h </w:instrText>
      </w:r>
      <w:r>
        <w:rPr>
          <w:sz w:val="32"/>
          <w:szCs w:val="32"/>
        </w:rPr>
        <w:fldChar w:fldCharType="separate"/>
      </w:r>
      <w:r>
        <w:rPr>
          <w:sz w:val="32"/>
          <w:szCs w:val="32"/>
        </w:rPr>
        <w:t>7</w:t>
      </w:r>
      <w:r>
        <w:rPr>
          <w:sz w:val="32"/>
          <w:szCs w:val="32"/>
        </w:rPr>
        <w:fldChar w:fldCharType="end"/>
      </w:r>
      <w:r>
        <w:rPr>
          <w:rFonts w:hint="eastAsia"/>
          <w:sz w:val="32"/>
          <w:szCs w:val="32"/>
        </w:rPr>
        <w:fldChar w:fldCharType="end"/>
      </w:r>
    </w:p>
    <w:p w14:paraId="741F6C80">
      <w:pPr>
        <w:pStyle w:val="13"/>
        <w:tabs>
          <w:tab w:val="right" w:leader="dot" w:pos="8528"/>
        </w:tabs>
        <w:rPr>
          <w:sz w:val="32"/>
          <w:szCs w:val="32"/>
        </w:rPr>
      </w:pPr>
      <w:r>
        <w:rPr>
          <w:rFonts w:hint="eastAsia"/>
          <w:sz w:val="32"/>
          <w:szCs w:val="32"/>
        </w:rPr>
        <w:fldChar w:fldCharType="begin"/>
      </w:r>
      <w:r>
        <w:rPr>
          <w:rFonts w:hint="eastAsia"/>
          <w:sz w:val="32"/>
          <w:szCs w:val="32"/>
        </w:rPr>
        <w:instrText xml:space="preserve"> HYPERLINK \l _Toc1712 </w:instrText>
      </w:r>
      <w:r>
        <w:rPr>
          <w:rFonts w:hint="eastAsia"/>
          <w:sz w:val="32"/>
          <w:szCs w:val="32"/>
        </w:rPr>
        <w:fldChar w:fldCharType="separate"/>
      </w:r>
      <w:r>
        <w:rPr>
          <w:rFonts w:hint="eastAsia" w:ascii="楷体" w:hAnsi="楷体" w:eastAsia="楷体" w:cs="楷体"/>
          <w:bCs/>
          <w:sz w:val="32"/>
          <w:szCs w:val="32"/>
        </w:rPr>
        <w:t>（二） 第二学士学位</w:t>
      </w:r>
      <w:r>
        <w:rPr>
          <w:sz w:val="32"/>
          <w:szCs w:val="32"/>
        </w:rPr>
        <w:tab/>
      </w:r>
      <w:r>
        <w:rPr>
          <w:sz w:val="32"/>
          <w:szCs w:val="32"/>
        </w:rPr>
        <w:fldChar w:fldCharType="begin"/>
      </w:r>
      <w:r>
        <w:rPr>
          <w:sz w:val="32"/>
          <w:szCs w:val="32"/>
        </w:rPr>
        <w:instrText xml:space="preserve"> PAGEREF _Toc1712 \h </w:instrText>
      </w:r>
      <w:r>
        <w:rPr>
          <w:sz w:val="32"/>
          <w:szCs w:val="32"/>
        </w:rPr>
        <w:fldChar w:fldCharType="separate"/>
      </w:r>
      <w:r>
        <w:rPr>
          <w:sz w:val="32"/>
          <w:szCs w:val="32"/>
        </w:rPr>
        <w:t>8</w:t>
      </w:r>
      <w:r>
        <w:rPr>
          <w:sz w:val="32"/>
          <w:szCs w:val="32"/>
        </w:rPr>
        <w:fldChar w:fldCharType="end"/>
      </w:r>
      <w:r>
        <w:rPr>
          <w:rFonts w:hint="eastAsia"/>
          <w:sz w:val="32"/>
          <w:szCs w:val="32"/>
        </w:rPr>
        <w:fldChar w:fldCharType="end"/>
      </w:r>
    </w:p>
    <w:p w14:paraId="31054EAE">
      <w:pPr>
        <w:pStyle w:val="13"/>
        <w:tabs>
          <w:tab w:val="right" w:leader="dot" w:pos="8528"/>
        </w:tabs>
        <w:rPr>
          <w:sz w:val="32"/>
          <w:szCs w:val="32"/>
        </w:rPr>
      </w:pPr>
      <w:r>
        <w:rPr>
          <w:rFonts w:hint="eastAsia"/>
          <w:sz w:val="32"/>
          <w:szCs w:val="32"/>
        </w:rPr>
        <w:fldChar w:fldCharType="begin"/>
      </w:r>
      <w:r>
        <w:rPr>
          <w:rFonts w:hint="eastAsia"/>
          <w:sz w:val="32"/>
          <w:szCs w:val="32"/>
        </w:rPr>
        <w:instrText xml:space="preserve"> HYPERLINK \l _Toc25881 </w:instrText>
      </w:r>
      <w:r>
        <w:rPr>
          <w:rFonts w:hint="eastAsia"/>
          <w:sz w:val="32"/>
          <w:szCs w:val="32"/>
        </w:rPr>
        <w:fldChar w:fldCharType="separate"/>
      </w:r>
      <w:r>
        <w:rPr>
          <w:rFonts w:hint="eastAsia" w:ascii="楷体" w:hAnsi="楷体" w:eastAsia="楷体" w:cs="楷体"/>
          <w:bCs/>
          <w:sz w:val="32"/>
          <w:szCs w:val="32"/>
        </w:rPr>
        <w:t>（三） 国（境）外学历（位）</w:t>
      </w:r>
      <w:r>
        <w:rPr>
          <w:sz w:val="32"/>
          <w:szCs w:val="32"/>
        </w:rPr>
        <w:tab/>
      </w:r>
      <w:r>
        <w:rPr>
          <w:sz w:val="32"/>
          <w:szCs w:val="32"/>
        </w:rPr>
        <w:fldChar w:fldCharType="begin"/>
      </w:r>
      <w:r>
        <w:rPr>
          <w:sz w:val="32"/>
          <w:szCs w:val="32"/>
        </w:rPr>
        <w:instrText xml:space="preserve"> PAGEREF _Toc25881 \h </w:instrText>
      </w:r>
      <w:r>
        <w:rPr>
          <w:sz w:val="32"/>
          <w:szCs w:val="32"/>
        </w:rPr>
        <w:fldChar w:fldCharType="separate"/>
      </w:r>
      <w:r>
        <w:rPr>
          <w:sz w:val="32"/>
          <w:szCs w:val="32"/>
        </w:rPr>
        <w:t>8</w:t>
      </w:r>
      <w:r>
        <w:rPr>
          <w:sz w:val="32"/>
          <w:szCs w:val="32"/>
        </w:rPr>
        <w:fldChar w:fldCharType="end"/>
      </w:r>
      <w:r>
        <w:rPr>
          <w:rFonts w:hint="eastAsia"/>
          <w:sz w:val="32"/>
          <w:szCs w:val="32"/>
        </w:rPr>
        <w:fldChar w:fldCharType="end"/>
      </w:r>
    </w:p>
    <w:p w14:paraId="5022E811">
      <w:pPr>
        <w:pStyle w:val="13"/>
        <w:tabs>
          <w:tab w:val="right" w:leader="dot" w:pos="8528"/>
        </w:tabs>
      </w:pPr>
      <w:r>
        <w:rPr>
          <w:rFonts w:hint="eastAsia"/>
          <w:sz w:val="32"/>
          <w:szCs w:val="32"/>
        </w:rPr>
        <w:fldChar w:fldCharType="begin"/>
      </w:r>
      <w:r>
        <w:rPr>
          <w:rFonts w:hint="eastAsia"/>
          <w:sz w:val="32"/>
          <w:szCs w:val="32"/>
        </w:rPr>
        <w:instrText xml:space="preserve"> HYPERLINK \l _Toc17891 </w:instrText>
      </w:r>
      <w:r>
        <w:rPr>
          <w:rFonts w:hint="eastAsia"/>
          <w:sz w:val="32"/>
          <w:szCs w:val="32"/>
        </w:rPr>
        <w:fldChar w:fldCharType="separate"/>
      </w:r>
      <w:r>
        <w:rPr>
          <w:rFonts w:hint="eastAsia" w:ascii="楷体" w:hAnsi="楷体" w:eastAsia="楷体" w:cs="楷体"/>
          <w:bCs/>
          <w:sz w:val="32"/>
          <w:szCs w:val="32"/>
        </w:rPr>
        <w:t>（四） 我省“双学位”“双专业”学历</w:t>
      </w:r>
      <w:r>
        <w:rPr>
          <w:sz w:val="32"/>
          <w:szCs w:val="32"/>
        </w:rPr>
        <w:tab/>
      </w:r>
      <w:r>
        <w:rPr>
          <w:sz w:val="32"/>
          <w:szCs w:val="32"/>
        </w:rPr>
        <w:fldChar w:fldCharType="begin"/>
      </w:r>
      <w:r>
        <w:rPr>
          <w:sz w:val="32"/>
          <w:szCs w:val="32"/>
        </w:rPr>
        <w:instrText xml:space="preserve"> PAGEREF _Toc17891 \h </w:instrText>
      </w:r>
      <w:r>
        <w:rPr>
          <w:sz w:val="32"/>
          <w:szCs w:val="32"/>
        </w:rPr>
        <w:fldChar w:fldCharType="separate"/>
      </w:r>
      <w:r>
        <w:rPr>
          <w:sz w:val="32"/>
          <w:szCs w:val="32"/>
        </w:rPr>
        <w:t>8</w:t>
      </w:r>
      <w:r>
        <w:rPr>
          <w:sz w:val="32"/>
          <w:szCs w:val="32"/>
        </w:rPr>
        <w:fldChar w:fldCharType="end"/>
      </w:r>
      <w:r>
        <w:rPr>
          <w:rFonts w:hint="eastAsia"/>
          <w:sz w:val="32"/>
          <w:szCs w:val="32"/>
        </w:rPr>
        <w:fldChar w:fldCharType="end"/>
      </w:r>
    </w:p>
    <w:p w14:paraId="2A8B88B5">
      <w:pPr>
        <w:pStyle w:val="10"/>
        <w:rPr>
          <w:rFonts w:hint="eastAsia"/>
          <w:lang w:val="en-US" w:eastAsia="zh-CN"/>
        </w:rPr>
      </w:pPr>
      <w:r>
        <w:rPr>
          <w:rFonts w:hint="eastAsia"/>
          <w:szCs w:val="32"/>
        </w:rPr>
        <w:fldChar w:fldCharType="begin"/>
      </w:r>
      <w:r>
        <w:rPr>
          <w:rFonts w:hint="eastAsia"/>
          <w:szCs w:val="32"/>
        </w:rPr>
        <w:instrText xml:space="preserve"> HYPERLINK \l _Toc4901 </w:instrText>
      </w:r>
      <w:r>
        <w:rPr>
          <w:rFonts w:hint="eastAsia"/>
          <w:szCs w:val="32"/>
        </w:rPr>
        <w:fldChar w:fldCharType="separate"/>
      </w:r>
      <w:r>
        <w:rPr>
          <w:rFonts w:hint="eastAsia" w:ascii="黑体" w:hAnsi="黑体" w:eastAsia="黑体"/>
          <w:bCs/>
          <w:szCs w:val="28"/>
        </w:rPr>
        <w:t xml:space="preserve">六、 </w:t>
      </w:r>
      <w:r>
        <w:rPr>
          <w:rFonts w:hint="eastAsia"/>
          <w:bCs/>
          <w:szCs w:val="28"/>
          <w:lang w:val="en-US" w:eastAsia="zh-CN"/>
        </w:rPr>
        <w:t>专业</w:t>
      </w:r>
      <w:r>
        <w:tab/>
      </w:r>
      <w:r>
        <w:rPr>
          <w:rFonts w:hint="eastAsia"/>
          <w:lang w:val="en-US" w:eastAsia="zh-CN"/>
        </w:rPr>
        <w:t>8</w:t>
      </w:r>
    </w:p>
    <w:p w14:paraId="691230C8">
      <w:pPr>
        <w:pStyle w:val="13"/>
        <w:tabs>
          <w:tab w:val="right" w:leader="dot" w:pos="8528"/>
        </w:tabs>
        <w:rPr>
          <w:sz w:val="32"/>
          <w:szCs w:val="32"/>
        </w:rPr>
      </w:pPr>
      <w:r>
        <w:rPr>
          <w:rFonts w:hint="eastAsia"/>
          <w:sz w:val="32"/>
          <w:szCs w:val="32"/>
        </w:rPr>
        <w:fldChar w:fldCharType="begin"/>
      </w:r>
      <w:r>
        <w:rPr>
          <w:rFonts w:hint="eastAsia"/>
          <w:sz w:val="32"/>
          <w:szCs w:val="32"/>
        </w:rPr>
        <w:instrText xml:space="preserve"> HYPERLINK \l _Toc11207 </w:instrText>
      </w:r>
      <w:r>
        <w:rPr>
          <w:rFonts w:hint="eastAsia"/>
          <w:sz w:val="32"/>
          <w:szCs w:val="32"/>
        </w:rPr>
        <w:fldChar w:fldCharType="separate"/>
      </w:r>
      <w:r>
        <w:rPr>
          <w:rFonts w:hint="eastAsia" w:ascii="楷体" w:hAnsi="楷体" w:eastAsia="楷体" w:cs="楷体"/>
          <w:bCs/>
          <w:sz w:val="32"/>
          <w:szCs w:val="32"/>
        </w:rPr>
        <w:t xml:space="preserve">（一） </w:t>
      </w:r>
      <w:r>
        <w:rPr>
          <w:rFonts w:hint="eastAsia" w:ascii="楷体" w:hAnsi="楷体" w:eastAsia="楷体" w:cs="楷体"/>
          <w:bCs/>
          <w:sz w:val="32"/>
          <w:szCs w:val="32"/>
          <w:lang w:val="en-US" w:eastAsia="zh-CN"/>
        </w:rPr>
        <w:t>填报专业名称</w:t>
      </w:r>
      <w:r>
        <w:rPr>
          <w:sz w:val="32"/>
          <w:szCs w:val="32"/>
        </w:rPr>
        <w:tab/>
      </w:r>
      <w:r>
        <w:rPr>
          <w:rFonts w:hint="eastAsia"/>
          <w:sz w:val="32"/>
          <w:szCs w:val="32"/>
          <w:lang w:val="en-US" w:eastAsia="zh-CN"/>
        </w:rPr>
        <w:t>8</w:t>
      </w:r>
      <w:r>
        <w:rPr>
          <w:rFonts w:hint="eastAsia"/>
          <w:sz w:val="32"/>
          <w:szCs w:val="32"/>
        </w:rPr>
        <w:fldChar w:fldCharType="end"/>
      </w:r>
    </w:p>
    <w:p w14:paraId="4B3E216A">
      <w:pPr>
        <w:pStyle w:val="13"/>
        <w:tabs>
          <w:tab w:val="right" w:leader="dot" w:pos="8528"/>
        </w:tabs>
        <w:rPr>
          <w:sz w:val="32"/>
          <w:szCs w:val="32"/>
        </w:rPr>
      </w:pPr>
      <w:r>
        <w:rPr>
          <w:rFonts w:hint="eastAsia"/>
          <w:sz w:val="32"/>
          <w:szCs w:val="32"/>
        </w:rPr>
        <w:fldChar w:fldCharType="begin"/>
      </w:r>
      <w:r>
        <w:rPr>
          <w:rFonts w:hint="eastAsia"/>
          <w:sz w:val="32"/>
          <w:szCs w:val="32"/>
        </w:rPr>
        <w:instrText xml:space="preserve"> HYPERLINK \l _Toc1712 </w:instrText>
      </w:r>
      <w:r>
        <w:rPr>
          <w:rFonts w:hint="eastAsia"/>
          <w:sz w:val="32"/>
          <w:szCs w:val="32"/>
        </w:rPr>
        <w:fldChar w:fldCharType="separate"/>
      </w:r>
      <w:r>
        <w:rPr>
          <w:rFonts w:hint="eastAsia" w:ascii="楷体" w:hAnsi="楷体" w:eastAsia="楷体" w:cs="楷体"/>
          <w:bCs/>
          <w:sz w:val="32"/>
          <w:szCs w:val="32"/>
        </w:rPr>
        <w:t>（二） 专业与学历（位）的对应关系</w:t>
      </w:r>
      <w:r>
        <w:rPr>
          <w:sz w:val="32"/>
          <w:szCs w:val="32"/>
        </w:rPr>
        <w:tab/>
      </w:r>
      <w:r>
        <w:rPr>
          <w:rFonts w:hint="eastAsia"/>
          <w:sz w:val="32"/>
          <w:szCs w:val="32"/>
          <w:lang w:val="en-US" w:eastAsia="zh-CN"/>
        </w:rPr>
        <w:t>9</w:t>
      </w:r>
      <w:r>
        <w:rPr>
          <w:rFonts w:hint="eastAsia"/>
          <w:sz w:val="32"/>
          <w:szCs w:val="32"/>
        </w:rPr>
        <w:fldChar w:fldCharType="end"/>
      </w:r>
    </w:p>
    <w:p w14:paraId="6ACF5A4F">
      <w:pPr>
        <w:ind w:left="0" w:leftChars="0" w:firstLine="419" w:firstLineChars="131"/>
        <w:rPr>
          <w:rFonts w:hint="eastAsia"/>
          <w:lang w:val="en-US" w:eastAsia="zh-CN"/>
        </w:rPr>
      </w:pPr>
      <w:r>
        <w:rPr>
          <w:rFonts w:hint="eastAsia"/>
          <w:sz w:val="32"/>
          <w:szCs w:val="32"/>
        </w:rPr>
        <w:fldChar w:fldCharType="begin"/>
      </w:r>
      <w:r>
        <w:rPr>
          <w:rFonts w:hint="eastAsia"/>
          <w:sz w:val="32"/>
          <w:szCs w:val="32"/>
        </w:rPr>
        <w:instrText xml:space="preserve"> HYPERLINK \l _Toc25881 </w:instrText>
      </w:r>
      <w:r>
        <w:rPr>
          <w:rFonts w:hint="eastAsia"/>
          <w:sz w:val="32"/>
          <w:szCs w:val="32"/>
        </w:rPr>
        <w:fldChar w:fldCharType="separate"/>
      </w:r>
      <w:r>
        <w:rPr>
          <w:rFonts w:hint="eastAsia" w:asciiTheme="minorHAnsi" w:hAnsiTheme="minorHAnsi" w:eastAsiaTheme="minorEastAsia" w:cstheme="minorBidi"/>
          <w:kern w:val="2"/>
          <w:sz w:val="32"/>
          <w:szCs w:val="32"/>
          <w:lang w:val="en-US" w:eastAsia="zh-CN" w:bidi="ar-SA"/>
        </w:rPr>
        <w:t>（三） 专业资格的认定</w:t>
      </w:r>
      <w:r>
        <w:rPr>
          <w:rFonts w:hint="eastAsia" w:asciiTheme="minorHAnsi" w:hAnsiTheme="minorHAnsi" w:eastAsiaTheme="minorEastAsia" w:cstheme="minorBidi"/>
          <w:kern w:val="2"/>
          <w:sz w:val="32"/>
          <w:szCs w:val="32"/>
          <w:lang w:val="en-US" w:eastAsia="zh-CN" w:bidi="ar-SA"/>
        </w:rPr>
        <w:tab/>
      </w:r>
      <w:r>
        <w:rPr>
          <w:rFonts w:hint="eastAsia" w:asciiTheme="minorHAnsi" w:hAnsiTheme="minorHAnsi" w:eastAsiaTheme="minorEastAsia" w:cstheme="minorBidi"/>
          <w:kern w:val="2"/>
          <w:sz w:val="32"/>
          <w:szCs w:val="32"/>
          <w:lang w:val="en-US" w:eastAsia="zh-CN" w:bidi="ar-SA"/>
        </w:rPr>
        <w:t>........................................................9</w:t>
      </w:r>
      <w:r>
        <w:rPr>
          <w:sz w:val="32"/>
          <w:szCs w:val="32"/>
        </w:rPr>
        <w:tab/>
      </w:r>
      <w:r>
        <w:rPr>
          <w:rFonts w:hint="eastAsia"/>
          <w:sz w:val="32"/>
          <w:szCs w:val="32"/>
        </w:rPr>
        <w:fldChar w:fldCharType="end"/>
      </w:r>
    </w:p>
    <w:p w14:paraId="660FE8DA">
      <w:pPr>
        <w:pStyle w:val="10"/>
        <w:rPr>
          <w:rFonts w:hint="eastAsia" w:eastAsia="黑体"/>
          <w:lang w:val="en-US" w:eastAsia="zh-CN"/>
        </w:rPr>
      </w:pPr>
      <w:r>
        <w:rPr>
          <w:rFonts w:hint="eastAsia"/>
          <w:bCs/>
          <w:szCs w:val="28"/>
          <w:lang w:val="en-US" w:eastAsia="zh-CN"/>
        </w:rPr>
        <w:t>七、</w:t>
      </w:r>
      <w:r>
        <w:rPr>
          <w:rFonts w:hint="eastAsia" w:ascii="黑体" w:hAnsi="黑体" w:eastAsia="黑体"/>
          <w:bCs/>
          <w:szCs w:val="28"/>
        </w:rPr>
        <w:t>工作经历（验）</w:t>
      </w:r>
      <w:r>
        <w:tab/>
      </w:r>
      <w:r>
        <w:rPr>
          <w:rFonts w:hint="eastAsia"/>
          <w:lang w:val="en-US" w:eastAsia="zh-CN"/>
        </w:rPr>
        <w:t>1</w:t>
      </w:r>
      <w:r>
        <w:rPr>
          <w:rFonts w:hint="eastAsia"/>
          <w:szCs w:val="32"/>
        </w:rPr>
        <w:fldChar w:fldCharType="end"/>
      </w:r>
      <w:r>
        <w:rPr>
          <w:rFonts w:hint="eastAsia"/>
          <w:szCs w:val="32"/>
          <w:lang w:val="en-US" w:eastAsia="zh-CN"/>
        </w:rPr>
        <w:t>0</w:t>
      </w:r>
    </w:p>
    <w:p w14:paraId="2D9DC175">
      <w:pPr>
        <w:pStyle w:val="10"/>
        <w:rPr>
          <w:rFonts w:hint="eastAsia"/>
          <w:szCs w:val="32"/>
        </w:rPr>
      </w:pPr>
      <w:r>
        <w:rPr>
          <w:rFonts w:hint="default"/>
          <w:szCs w:val="32"/>
          <w:lang w:val="en-US" w:eastAsia="zh-CN"/>
        </w:rPr>
        <w:fldChar w:fldCharType="begin"/>
      </w:r>
      <w:r>
        <w:rPr>
          <w:rFonts w:hint="default"/>
          <w:szCs w:val="32"/>
          <w:lang w:val="en-US" w:eastAsia="zh-CN"/>
        </w:rPr>
        <w:instrText xml:space="preserve"> HYPERLINK "file://C:\\Users\\user\\Desktop\\附件2：2025年8月厦门集美人力资源发展有限公司集美分公司招聘工作人员报考须知.docx" \l "_Toc29037 " </w:instrText>
      </w:r>
      <w:r>
        <w:rPr>
          <w:rFonts w:hint="default"/>
          <w:szCs w:val="32"/>
          <w:lang w:val="en-US" w:eastAsia="zh-CN"/>
        </w:rPr>
        <w:fldChar w:fldCharType="separate"/>
      </w:r>
      <w:r>
        <w:rPr>
          <w:rFonts w:hint="eastAsia"/>
          <w:szCs w:val="32"/>
        </w:rPr>
        <w:t xml:space="preserve">八、 </w:t>
      </w:r>
      <w:r>
        <w:rPr>
          <w:rFonts w:hint="eastAsia"/>
          <w:szCs w:val="32"/>
          <w:lang w:val="en-US" w:eastAsia="zh-CN"/>
        </w:rPr>
        <w:t>开考比例</w:t>
      </w:r>
      <w:r>
        <w:rPr>
          <w:rFonts w:hint="default"/>
          <w:szCs w:val="32"/>
        </w:rPr>
        <w:tab/>
      </w:r>
      <w:r>
        <w:rPr>
          <w:rFonts w:hint="default"/>
          <w:szCs w:val="32"/>
        </w:rPr>
        <w:t>1</w:t>
      </w:r>
      <w:r>
        <w:rPr>
          <w:rFonts w:hint="default"/>
          <w:szCs w:val="32"/>
          <w:lang w:val="en-US" w:eastAsia="zh-CN"/>
        </w:rPr>
        <w:fldChar w:fldCharType="end"/>
      </w:r>
      <w:r>
        <w:rPr>
          <w:rFonts w:hint="default"/>
          <w:szCs w:val="32"/>
          <w:lang w:val="en-US" w:eastAsia="zh-CN"/>
        </w:rPr>
        <w:t>0</w:t>
      </w:r>
    </w:p>
    <w:p w14:paraId="22900BEB">
      <w:pPr>
        <w:pStyle w:val="10"/>
        <w:rPr>
          <w:rFonts w:hint="eastAsia"/>
          <w:lang w:val="en-US" w:eastAsia="zh-CN"/>
        </w:rPr>
      </w:pPr>
      <w:r>
        <w:rPr>
          <w:rFonts w:hint="eastAsia"/>
          <w:szCs w:val="32"/>
        </w:rPr>
        <w:fldChar w:fldCharType="begin"/>
      </w:r>
      <w:r>
        <w:rPr>
          <w:rFonts w:hint="eastAsia"/>
          <w:szCs w:val="32"/>
        </w:rPr>
        <w:instrText xml:space="preserve"> HYPERLINK \l _Toc29037 </w:instrText>
      </w:r>
      <w:r>
        <w:rPr>
          <w:rFonts w:hint="eastAsia"/>
          <w:szCs w:val="32"/>
        </w:rPr>
        <w:fldChar w:fldCharType="separate"/>
      </w:r>
      <w:r>
        <w:rPr>
          <w:rFonts w:hint="eastAsia"/>
          <w:szCs w:val="32"/>
          <w:lang w:val="en-US" w:eastAsia="zh-CN"/>
        </w:rPr>
        <w:t>九</w:t>
      </w:r>
      <w:r>
        <w:rPr>
          <w:rFonts w:hint="eastAsia" w:ascii="黑体" w:hAnsi="黑体" w:eastAsia="黑体"/>
          <w:bCs/>
          <w:szCs w:val="28"/>
        </w:rPr>
        <w:t>、 综合成绩计算</w:t>
      </w:r>
      <w:r>
        <w:tab/>
      </w:r>
      <w:r>
        <w:rPr>
          <w:rFonts w:hint="eastAsia"/>
          <w:lang w:val="en-US" w:eastAsia="zh-CN"/>
        </w:rPr>
        <w:t>1</w:t>
      </w:r>
      <w:r>
        <w:rPr>
          <w:rFonts w:hint="eastAsia"/>
          <w:szCs w:val="32"/>
        </w:rPr>
        <w:fldChar w:fldCharType="end"/>
      </w:r>
      <w:r>
        <w:rPr>
          <w:rFonts w:hint="eastAsia"/>
          <w:szCs w:val="32"/>
          <w:lang w:val="en-US" w:eastAsia="zh-CN"/>
        </w:rPr>
        <w:t>0</w:t>
      </w:r>
    </w:p>
    <w:p w14:paraId="780E157C">
      <w:pPr>
        <w:pStyle w:val="10"/>
      </w:pPr>
      <w:r>
        <w:rPr>
          <w:rFonts w:hint="eastAsia"/>
          <w:szCs w:val="32"/>
        </w:rPr>
        <w:fldChar w:fldCharType="begin"/>
      </w:r>
      <w:r>
        <w:rPr>
          <w:rFonts w:hint="eastAsia"/>
          <w:szCs w:val="32"/>
        </w:rPr>
        <w:instrText xml:space="preserve"> HYPERLINK \l _Toc1434 </w:instrText>
      </w:r>
      <w:r>
        <w:rPr>
          <w:rFonts w:hint="eastAsia"/>
          <w:szCs w:val="32"/>
        </w:rPr>
        <w:fldChar w:fldCharType="separate"/>
      </w:r>
      <w:r>
        <w:rPr>
          <w:rFonts w:hint="eastAsia"/>
          <w:szCs w:val="32"/>
          <w:lang w:val="en-US" w:eastAsia="zh-CN"/>
        </w:rPr>
        <w:t>十</w:t>
      </w:r>
      <w:r>
        <w:rPr>
          <w:rFonts w:hint="eastAsia" w:ascii="黑体" w:hAnsi="黑体" w:eastAsia="黑体"/>
          <w:bCs/>
          <w:szCs w:val="28"/>
        </w:rPr>
        <w:t>、 体检和考察</w:t>
      </w:r>
      <w:r>
        <w:tab/>
      </w:r>
      <w:r>
        <w:fldChar w:fldCharType="begin"/>
      </w:r>
      <w:r>
        <w:instrText xml:space="preserve"> PAGEREF _Toc1434 \h </w:instrText>
      </w:r>
      <w:r>
        <w:fldChar w:fldCharType="separate"/>
      </w:r>
      <w:r>
        <w:t>11</w:t>
      </w:r>
      <w:r>
        <w:fldChar w:fldCharType="end"/>
      </w:r>
      <w:r>
        <w:rPr>
          <w:rFonts w:hint="eastAsia"/>
          <w:szCs w:val="32"/>
        </w:rPr>
        <w:fldChar w:fldCharType="end"/>
      </w:r>
    </w:p>
    <w:p w14:paraId="4F15FC9F">
      <w:pPr>
        <w:pStyle w:val="13"/>
        <w:tabs>
          <w:tab w:val="right" w:leader="dot" w:pos="8528"/>
        </w:tabs>
        <w:rPr>
          <w:sz w:val="32"/>
          <w:szCs w:val="32"/>
        </w:rPr>
      </w:pPr>
      <w:r>
        <w:rPr>
          <w:rFonts w:hint="eastAsia"/>
          <w:sz w:val="32"/>
          <w:szCs w:val="32"/>
        </w:rPr>
        <w:fldChar w:fldCharType="begin"/>
      </w:r>
      <w:r>
        <w:rPr>
          <w:rFonts w:hint="eastAsia"/>
          <w:sz w:val="32"/>
          <w:szCs w:val="32"/>
        </w:rPr>
        <w:instrText xml:space="preserve"> HYPERLINK \l _Toc30838 </w:instrText>
      </w:r>
      <w:r>
        <w:rPr>
          <w:rFonts w:hint="eastAsia"/>
          <w:sz w:val="32"/>
          <w:szCs w:val="32"/>
        </w:rPr>
        <w:fldChar w:fldCharType="separate"/>
      </w:r>
      <w:r>
        <w:rPr>
          <w:rFonts w:hint="eastAsia" w:ascii="楷体" w:hAnsi="楷体" w:eastAsia="楷体"/>
          <w:sz w:val="32"/>
          <w:szCs w:val="32"/>
        </w:rPr>
        <w:t>（一）确定体检和考察人选</w:t>
      </w:r>
      <w:r>
        <w:rPr>
          <w:sz w:val="32"/>
          <w:szCs w:val="32"/>
        </w:rPr>
        <w:tab/>
      </w:r>
      <w:r>
        <w:rPr>
          <w:sz w:val="32"/>
          <w:szCs w:val="32"/>
        </w:rPr>
        <w:fldChar w:fldCharType="begin"/>
      </w:r>
      <w:r>
        <w:rPr>
          <w:sz w:val="32"/>
          <w:szCs w:val="32"/>
        </w:rPr>
        <w:instrText xml:space="preserve"> PAGEREF _Toc30838 \h </w:instrText>
      </w:r>
      <w:r>
        <w:rPr>
          <w:sz w:val="32"/>
          <w:szCs w:val="32"/>
        </w:rPr>
        <w:fldChar w:fldCharType="separate"/>
      </w:r>
      <w:r>
        <w:rPr>
          <w:sz w:val="32"/>
          <w:szCs w:val="32"/>
        </w:rPr>
        <w:t>11</w:t>
      </w:r>
      <w:r>
        <w:rPr>
          <w:sz w:val="32"/>
          <w:szCs w:val="32"/>
        </w:rPr>
        <w:fldChar w:fldCharType="end"/>
      </w:r>
      <w:r>
        <w:rPr>
          <w:rFonts w:hint="eastAsia"/>
          <w:sz w:val="32"/>
          <w:szCs w:val="32"/>
        </w:rPr>
        <w:fldChar w:fldCharType="end"/>
      </w:r>
    </w:p>
    <w:p w14:paraId="06233BEE">
      <w:pPr>
        <w:pStyle w:val="13"/>
        <w:tabs>
          <w:tab w:val="right" w:leader="dot" w:pos="8528"/>
        </w:tabs>
        <w:rPr>
          <w:sz w:val="32"/>
          <w:szCs w:val="32"/>
        </w:rPr>
      </w:pPr>
      <w:r>
        <w:rPr>
          <w:rFonts w:hint="eastAsia"/>
          <w:sz w:val="32"/>
          <w:szCs w:val="32"/>
        </w:rPr>
        <w:fldChar w:fldCharType="begin"/>
      </w:r>
      <w:r>
        <w:rPr>
          <w:rFonts w:hint="eastAsia"/>
          <w:sz w:val="32"/>
          <w:szCs w:val="32"/>
        </w:rPr>
        <w:instrText xml:space="preserve"> HYPERLINK \l _Toc7272 </w:instrText>
      </w:r>
      <w:r>
        <w:rPr>
          <w:rFonts w:hint="eastAsia"/>
          <w:sz w:val="32"/>
          <w:szCs w:val="32"/>
        </w:rPr>
        <w:fldChar w:fldCharType="separate"/>
      </w:r>
      <w:r>
        <w:rPr>
          <w:rFonts w:hint="eastAsia" w:ascii="楷体" w:hAnsi="楷体" w:eastAsia="楷体"/>
          <w:sz w:val="32"/>
          <w:szCs w:val="32"/>
        </w:rPr>
        <w:t>（二）组织体检和考察</w:t>
      </w:r>
      <w:r>
        <w:rPr>
          <w:sz w:val="32"/>
          <w:szCs w:val="32"/>
        </w:rPr>
        <w:tab/>
      </w:r>
      <w:r>
        <w:rPr>
          <w:sz w:val="32"/>
          <w:szCs w:val="32"/>
        </w:rPr>
        <w:fldChar w:fldCharType="begin"/>
      </w:r>
      <w:r>
        <w:rPr>
          <w:sz w:val="32"/>
          <w:szCs w:val="32"/>
        </w:rPr>
        <w:instrText xml:space="preserve"> PAGEREF _Toc7272 \h </w:instrText>
      </w:r>
      <w:r>
        <w:rPr>
          <w:sz w:val="32"/>
          <w:szCs w:val="32"/>
        </w:rPr>
        <w:fldChar w:fldCharType="separate"/>
      </w:r>
      <w:r>
        <w:rPr>
          <w:sz w:val="32"/>
          <w:szCs w:val="32"/>
        </w:rPr>
        <w:t>11</w:t>
      </w:r>
      <w:r>
        <w:rPr>
          <w:sz w:val="32"/>
          <w:szCs w:val="32"/>
        </w:rPr>
        <w:fldChar w:fldCharType="end"/>
      </w:r>
      <w:r>
        <w:rPr>
          <w:rFonts w:hint="eastAsia"/>
          <w:sz w:val="32"/>
          <w:szCs w:val="32"/>
        </w:rPr>
        <w:fldChar w:fldCharType="end"/>
      </w:r>
    </w:p>
    <w:p w14:paraId="1B19F36D">
      <w:pPr>
        <w:pStyle w:val="13"/>
        <w:tabs>
          <w:tab w:val="right" w:leader="dot" w:pos="8528"/>
        </w:tabs>
        <w:rPr>
          <w:sz w:val="32"/>
          <w:szCs w:val="32"/>
        </w:rPr>
      </w:pPr>
      <w:r>
        <w:rPr>
          <w:rFonts w:hint="eastAsia"/>
          <w:sz w:val="32"/>
          <w:szCs w:val="32"/>
        </w:rPr>
        <w:fldChar w:fldCharType="begin"/>
      </w:r>
      <w:r>
        <w:rPr>
          <w:rFonts w:hint="eastAsia"/>
          <w:sz w:val="32"/>
          <w:szCs w:val="32"/>
        </w:rPr>
        <w:instrText xml:space="preserve"> HYPERLINK \l _Toc23278 </w:instrText>
      </w:r>
      <w:r>
        <w:rPr>
          <w:rFonts w:hint="eastAsia"/>
          <w:sz w:val="32"/>
          <w:szCs w:val="32"/>
        </w:rPr>
        <w:fldChar w:fldCharType="separate"/>
      </w:r>
      <w:r>
        <w:rPr>
          <w:rFonts w:hint="eastAsia" w:ascii="楷体" w:hAnsi="楷体" w:eastAsia="楷体"/>
          <w:sz w:val="32"/>
          <w:szCs w:val="32"/>
        </w:rPr>
        <w:t>（三）体检依据</w:t>
      </w:r>
      <w:r>
        <w:rPr>
          <w:sz w:val="32"/>
          <w:szCs w:val="32"/>
        </w:rPr>
        <w:tab/>
      </w:r>
      <w:r>
        <w:rPr>
          <w:sz w:val="32"/>
          <w:szCs w:val="32"/>
        </w:rPr>
        <w:fldChar w:fldCharType="begin"/>
      </w:r>
      <w:r>
        <w:rPr>
          <w:sz w:val="32"/>
          <w:szCs w:val="32"/>
        </w:rPr>
        <w:instrText xml:space="preserve"> PAGEREF _Toc23278 \h </w:instrText>
      </w:r>
      <w:r>
        <w:rPr>
          <w:sz w:val="32"/>
          <w:szCs w:val="32"/>
        </w:rPr>
        <w:fldChar w:fldCharType="separate"/>
      </w:r>
      <w:r>
        <w:rPr>
          <w:sz w:val="32"/>
          <w:szCs w:val="32"/>
        </w:rPr>
        <w:t>11</w:t>
      </w:r>
      <w:r>
        <w:rPr>
          <w:sz w:val="32"/>
          <w:szCs w:val="32"/>
        </w:rPr>
        <w:fldChar w:fldCharType="end"/>
      </w:r>
      <w:r>
        <w:rPr>
          <w:rFonts w:hint="eastAsia"/>
          <w:sz w:val="32"/>
          <w:szCs w:val="32"/>
        </w:rPr>
        <w:fldChar w:fldCharType="end"/>
      </w:r>
    </w:p>
    <w:p w14:paraId="3EE3EA72">
      <w:pPr>
        <w:pStyle w:val="13"/>
        <w:tabs>
          <w:tab w:val="right" w:leader="dot" w:pos="8528"/>
        </w:tabs>
        <w:rPr>
          <w:sz w:val="32"/>
          <w:szCs w:val="32"/>
        </w:rPr>
      </w:pPr>
      <w:r>
        <w:rPr>
          <w:rFonts w:hint="eastAsia"/>
          <w:sz w:val="32"/>
          <w:szCs w:val="32"/>
        </w:rPr>
        <w:fldChar w:fldCharType="begin"/>
      </w:r>
      <w:r>
        <w:rPr>
          <w:rFonts w:hint="eastAsia"/>
          <w:sz w:val="32"/>
          <w:szCs w:val="32"/>
        </w:rPr>
        <w:instrText xml:space="preserve"> HYPERLINK \l _Toc124 </w:instrText>
      </w:r>
      <w:r>
        <w:rPr>
          <w:rFonts w:hint="eastAsia"/>
          <w:sz w:val="32"/>
          <w:szCs w:val="32"/>
        </w:rPr>
        <w:fldChar w:fldCharType="separate"/>
      </w:r>
      <w:r>
        <w:rPr>
          <w:rFonts w:hint="eastAsia" w:ascii="楷体" w:hAnsi="楷体" w:eastAsia="楷体"/>
          <w:sz w:val="32"/>
          <w:szCs w:val="32"/>
        </w:rPr>
        <w:t>（四）体检复检</w:t>
      </w:r>
      <w:r>
        <w:rPr>
          <w:sz w:val="32"/>
          <w:szCs w:val="32"/>
        </w:rPr>
        <w:tab/>
      </w:r>
      <w:r>
        <w:rPr>
          <w:sz w:val="32"/>
          <w:szCs w:val="32"/>
        </w:rPr>
        <w:fldChar w:fldCharType="begin"/>
      </w:r>
      <w:r>
        <w:rPr>
          <w:sz w:val="32"/>
          <w:szCs w:val="32"/>
        </w:rPr>
        <w:instrText xml:space="preserve"> PAGEREF _Toc124 \h </w:instrText>
      </w:r>
      <w:r>
        <w:rPr>
          <w:sz w:val="32"/>
          <w:szCs w:val="32"/>
        </w:rPr>
        <w:fldChar w:fldCharType="separate"/>
      </w:r>
      <w:r>
        <w:rPr>
          <w:sz w:val="32"/>
          <w:szCs w:val="32"/>
        </w:rPr>
        <w:t>12</w:t>
      </w:r>
      <w:r>
        <w:rPr>
          <w:sz w:val="32"/>
          <w:szCs w:val="32"/>
        </w:rPr>
        <w:fldChar w:fldCharType="end"/>
      </w:r>
      <w:r>
        <w:rPr>
          <w:rFonts w:hint="eastAsia"/>
          <w:sz w:val="32"/>
          <w:szCs w:val="32"/>
        </w:rPr>
        <w:fldChar w:fldCharType="end"/>
      </w:r>
    </w:p>
    <w:p w14:paraId="457083D6">
      <w:pPr>
        <w:pStyle w:val="13"/>
        <w:tabs>
          <w:tab w:val="right" w:leader="dot" w:pos="8528"/>
        </w:tabs>
        <w:rPr>
          <w:sz w:val="32"/>
          <w:szCs w:val="32"/>
        </w:rPr>
      </w:pPr>
      <w:r>
        <w:rPr>
          <w:rFonts w:hint="eastAsia"/>
          <w:sz w:val="32"/>
          <w:szCs w:val="32"/>
        </w:rPr>
        <w:fldChar w:fldCharType="begin"/>
      </w:r>
      <w:r>
        <w:rPr>
          <w:rFonts w:hint="eastAsia"/>
          <w:sz w:val="32"/>
          <w:szCs w:val="32"/>
        </w:rPr>
        <w:instrText xml:space="preserve"> HYPERLINK \l _Toc3038 </w:instrText>
      </w:r>
      <w:r>
        <w:rPr>
          <w:rFonts w:hint="eastAsia"/>
          <w:sz w:val="32"/>
          <w:szCs w:val="32"/>
        </w:rPr>
        <w:fldChar w:fldCharType="separate"/>
      </w:r>
      <w:r>
        <w:rPr>
          <w:rFonts w:hint="eastAsia" w:ascii="楷体" w:hAnsi="楷体" w:eastAsia="楷体"/>
          <w:sz w:val="32"/>
          <w:szCs w:val="32"/>
        </w:rPr>
        <w:t>（五）可延迟体检的情形</w:t>
      </w:r>
      <w:r>
        <w:rPr>
          <w:sz w:val="32"/>
          <w:szCs w:val="32"/>
        </w:rPr>
        <w:tab/>
      </w:r>
      <w:r>
        <w:rPr>
          <w:sz w:val="32"/>
          <w:szCs w:val="32"/>
        </w:rPr>
        <w:fldChar w:fldCharType="begin"/>
      </w:r>
      <w:r>
        <w:rPr>
          <w:sz w:val="32"/>
          <w:szCs w:val="32"/>
        </w:rPr>
        <w:instrText xml:space="preserve"> PAGEREF _Toc3038 \h </w:instrText>
      </w:r>
      <w:r>
        <w:rPr>
          <w:sz w:val="32"/>
          <w:szCs w:val="32"/>
        </w:rPr>
        <w:fldChar w:fldCharType="separate"/>
      </w:r>
      <w:r>
        <w:rPr>
          <w:sz w:val="32"/>
          <w:szCs w:val="32"/>
        </w:rPr>
        <w:t>12</w:t>
      </w:r>
      <w:r>
        <w:rPr>
          <w:sz w:val="32"/>
          <w:szCs w:val="32"/>
        </w:rPr>
        <w:fldChar w:fldCharType="end"/>
      </w:r>
      <w:r>
        <w:rPr>
          <w:rFonts w:hint="eastAsia"/>
          <w:sz w:val="32"/>
          <w:szCs w:val="32"/>
        </w:rPr>
        <w:fldChar w:fldCharType="end"/>
      </w:r>
    </w:p>
    <w:p w14:paraId="7EA22DBB">
      <w:pPr>
        <w:pStyle w:val="13"/>
        <w:tabs>
          <w:tab w:val="right" w:leader="dot" w:pos="8528"/>
        </w:tabs>
      </w:pPr>
      <w:r>
        <w:rPr>
          <w:rFonts w:hint="eastAsia"/>
          <w:sz w:val="32"/>
          <w:szCs w:val="32"/>
        </w:rPr>
        <w:fldChar w:fldCharType="begin"/>
      </w:r>
      <w:r>
        <w:rPr>
          <w:rFonts w:hint="eastAsia"/>
          <w:sz w:val="32"/>
          <w:szCs w:val="32"/>
        </w:rPr>
        <w:instrText xml:space="preserve"> HYPERLINK \l _Toc22339 </w:instrText>
      </w:r>
      <w:r>
        <w:rPr>
          <w:rFonts w:hint="eastAsia"/>
          <w:sz w:val="32"/>
          <w:szCs w:val="32"/>
        </w:rPr>
        <w:fldChar w:fldCharType="separate"/>
      </w:r>
      <w:r>
        <w:rPr>
          <w:rFonts w:hint="eastAsia" w:ascii="楷体" w:hAnsi="楷体" w:eastAsia="楷体"/>
          <w:sz w:val="32"/>
          <w:szCs w:val="32"/>
          <w:highlight w:val="none"/>
        </w:rPr>
        <w:t>（六）考察</w:t>
      </w:r>
      <w:r>
        <w:rPr>
          <w:sz w:val="32"/>
          <w:szCs w:val="32"/>
        </w:rPr>
        <w:tab/>
      </w:r>
      <w:r>
        <w:rPr>
          <w:sz w:val="32"/>
          <w:szCs w:val="32"/>
        </w:rPr>
        <w:fldChar w:fldCharType="begin"/>
      </w:r>
      <w:r>
        <w:rPr>
          <w:sz w:val="32"/>
          <w:szCs w:val="32"/>
        </w:rPr>
        <w:instrText xml:space="preserve"> PAGEREF _Toc22339 \h </w:instrText>
      </w:r>
      <w:r>
        <w:rPr>
          <w:sz w:val="32"/>
          <w:szCs w:val="32"/>
        </w:rPr>
        <w:fldChar w:fldCharType="separate"/>
      </w:r>
      <w:r>
        <w:rPr>
          <w:sz w:val="32"/>
          <w:szCs w:val="32"/>
        </w:rPr>
        <w:t>12</w:t>
      </w:r>
      <w:r>
        <w:rPr>
          <w:sz w:val="32"/>
          <w:szCs w:val="32"/>
        </w:rPr>
        <w:fldChar w:fldCharType="end"/>
      </w:r>
      <w:r>
        <w:rPr>
          <w:rFonts w:hint="eastAsia"/>
          <w:sz w:val="32"/>
          <w:szCs w:val="32"/>
        </w:rPr>
        <w:fldChar w:fldCharType="end"/>
      </w:r>
    </w:p>
    <w:p w14:paraId="1B205902">
      <w:pPr>
        <w:pStyle w:val="10"/>
      </w:pPr>
      <w:r>
        <w:rPr>
          <w:rFonts w:hint="eastAsia"/>
          <w:szCs w:val="32"/>
        </w:rPr>
        <w:fldChar w:fldCharType="begin"/>
      </w:r>
      <w:r>
        <w:rPr>
          <w:rFonts w:hint="eastAsia"/>
          <w:szCs w:val="32"/>
        </w:rPr>
        <w:instrText xml:space="preserve"> HYPERLINK \l _Toc18277 </w:instrText>
      </w:r>
      <w:r>
        <w:rPr>
          <w:rFonts w:hint="eastAsia"/>
          <w:szCs w:val="32"/>
        </w:rPr>
        <w:fldChar w:fldCharType="separate"/>
      </w:r>
      <w:r>
        <w:rPr>
          <w:rFonts w:hint="eastAsia"/>
          <w:bCs/>
          <w:szCs w:val="28"/>
          <w:lang w:val="en-US" w:eastAsia="zh-CN"/>
        </w:rPr>
        <w:t>十一</w:t>
      </w:r>
      <w:r>
        <w:rPr>
          <w:rFonts w:hint="eastAsia" w:ascii="黑体" w:hAnsi="黑体" w:eastAsia="黑体"/>
          <w:bCs/>
          <w:szCs w:val="28"/>
        </w:rPr>
        <w:t>、 拟录用公示</w:t>
      </w:r>
      <w:r>
        <w:tab/>
      </w:r>
      <w:r>
        <w:fldChar w:fldCharType="begin"/>
      </w:r>
      <w:r>
        <w:instrText xml:space="preserve"> PAGEREF _Toc18277 \h </w:instrText>
      </w:r>
      <w:r>
        <w:fldChar w:fldCharType="separate"/>
      </w:r>
      <w:r>
        <w:t>13</w:t>
      </w:r>
      <w:r>
        <w:fldChar w:fldCharType="end"/>
      </w:r>
      <w:r>
        <w:rPr>
          <w:rFonts w:hint="eastAsia"/>
          <w:szCs w:val="32"/>
        </w:rPr>
        <w:fldChar w:fldCharType="end"/>
      </w:r>
    </w:p>
    <w:p w14:paraId="10E194F3">
      <w:pPr>
        <w:pStyle w:val="10"/>
      </w:pPr>
      <w:r>
        <w:rPr>
          <w:rFonts w:hint="eastAsia"/>
          <w:szCs w:val="32"/>
        </w:rPr>
        <w:fldChar w:fldCharType="begin"/>
      </w:r>
      <w:r>
        <w:rPr>
          <w:rFonts w:hint="eastAsia"/>
          <w:szCs w:val="32"/>
        </w:rPr>
        <w:instrText xml:space="preserve"> HYPERLINK \l _Toc28474 </w:instrText>
      </w:r>
      <w:r>
        <w:rPr>
          <w:rFonts w:hint="eastAsia"/>
          <w:szCs w:val="32"/>
        </w:rPr>
        <w:fldChar w:fldCharType="separate"/>
      </w:r>
      <w:r>
        <w:rPr>
          <w:rFonts w:hint="eastAsia" w:ascii="黑体" w:hAnsi="黑体" w:eastAsia="黑体"/>
          <w:bCs/>
          <w:szCs w:val="28"/>
        </w:rPr>
        <w:t>十</w:t>
      </w:r>
      <w:r>
        <w:rPr>
          <w:rFonts w:hint="eastAsia"/>
          <w:bCs/>
          <w:szCs w:val="28"/>
          <w:lang w:val="en-US" w:eastAsia="zh-CN"/>
        </w:rPr>
        <w:t>二</w:t>
      </w:r>
      <w:r>
        <w:rPr>
          <w:rFonts w:hint="eastAsia" w:ascii="黑体" w:hAnsi="黑体" w:eastAsia="黑体"/>
          <w:bCs/>
          <w:szCs w:val="28"/>
        </w:rPr>
        <w:t>、 录用</w:t>
      </w:r>
      <w:r>
        <w:tab/>
      </w:r>
      <w:r>
        <w:fldChar w:fldCharType="begin"/>
      </w:r>
      <w:r>
        <w:instrText xml:space="preserve"> PAGEREF _Toc28474 \h </w:instrText>
      </w:r>
      <w:r>
        <w:fldChar w:fldCharType="separate"/>
      </w:r>
      <w:r>
        <w:t>13</w:t>
      </w:r>
      <w:r>
        <w:fldChar w:fldCharType="end"/>
      </w:r>
      <w:r>
        <w:rPr>
          <w:rFonts w:hint="eastAsia"/>
          <w:szCs w:val="32"/>
        </w:rPr>
        <w:fldChar w:fldCharType="end"/>
      </w:r>
    </w:p>
    <w:p w14:paraId="798A1CFD">
      <w:pPr>
        <w:spacing w:line="360" w:lineRule="auto"/>
        <w:rPr>
          <w:sz w:val="30"/>
          <w:szCs w:val="30"/>
        </w:rPr>
      </w:pPr>
      <w:r>
        <w:rPr>
          <w:rFonts w:hint="eastAsia"/>
          <w:szCs w:val="32"/>
        </w:rPr>
        <w:fldChar w:fldCharType="end"/>
      </w:r>
      <w:r>
        <w:rPr>
          <w:rFonts w:hint="eastAsia" w:ascii="仿宋" w:hAnsi="仿宋" w:eastAsia="仿宋" w:cs="仿宋"/>
          <w:sz w:val="30"/>
          <w:szCs w:val="30"/>
        </w:rPr>
        <w:t>注：可通过按住ctrl并单击目录，或点击“视图——导航窗格”进行快速检索。</w:t>
      </w:r>
    </w:p>
    <w:bookmarkEnd w:id="0"/>
    <w:p w14:paraId="3D694B39">
      <w:pPr>
        <w:adjustRightInd w:val="0"/>
        <w:snapToGrid w:val="0"/>
        <w:spacing w:line="640" w:lineRule="exact"/>
        <w:jc w:val="center"/>
        <w:rPr>
          <w:rFonts w:ascii="宋体" w:hAnsi="宋体" w:cs="宋体"/>
          <w:b/>
          <w:w w:val="85"/>
          <w:kern w:val="0"/>
          <w:sz w:val="30"/>
          <w:szCs w:val="30"/>
        </w:rPr>
        <w:sectPr>
          <w:footerReference r:id="rId3" w:type="default"/>
          <w:pgSz w:w="11906" w:h="16838"/>
          <w:pgMar w:top="1270" w:right="1689" w:bottom="1383" w:left="1689" w:header="851" w:footer="992" w:gutter="0"/>
          <w:pgNumType w:start="1"/>
          <w:cols w:space="0" w:num="1"/>
          <w:docGrid w:linePitch="312" w:charSpace="0"/>
        </w:sectPr>
      </w:pPr>
    </w:p>
    <w:p w14:paraId="4D030F3D">
      <w:pPr>
        <w:rPr>
          <w:rFonts w:ascii="仿宋_GB2312" w:eastAsia="仿宋_GB2312"/>
          <w:sz w:val="30"/>
          <w:szCs w:val="30"/>
        </w:rPr>
      </w:pPr>
    </w:p>
    <w:p w14:paraId="2BF4465B">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rPr>
        <w:t>为帮助报考者详细了解报</w:t>
      </w:r>
      <w:r>
        <w:rPr>
          <w:rFonts w:hint="eastAsia" w:ascii="仿宋_GB2312" w:eastAsia="仿宋_GB2312"/>
          <w:sz w:val="28"/>
          <w:szCs w:val="28"/>
          <w:highlight w:val="none"/>
        </w:rPr>
        <w:t>考政策、相关事项及提醒需要注意的有关事项，根据国有企业单位招聘有关规定，编写了</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月</w:t>
      </w:r>
      <w:r>
        <w:rPr>
          <w:rFonts w:hint="eastAsia" w:ascii="仿宋_GB2312" w:eastAsia="仿宋_GB2312"/>
          <w:sz w:val="28"/>
          <w:szCs w:val="28"/>
          <w:highlight w:val="none"/>
        </w:rPr>
        <w:t>厦门集美人力资源发展有限公司</w:t>
      </w:r>
      <w:r>
        <w:rPr>
          <w:rFonts w:hint="eastAsia" w:ascii="仿宋_GB2312" w:eastAsia="仿宋_GB2312"/>
          <w:sz w:val="28"/>
          <w:szCs w:val="28"/>
          <w:highlight w:val="none"/>
          <w:lang w:val="en-US" w:eastAsia="zh-CN"/>
        </w:rPr>
        <w:t>集美</w:t>
      </w:r>
      <w:r>
        <w:rPr>
          <w:rFonts w:hint="eastAsia" w:ascii="仿宋_GB2312" w:eastAsia="仿宋_GB2312"/>
          <w:sz w:val="28"/>
          <w:szCs w:val="28"/>
          <w:highlight w:val="none"/>
        </w:rPr>
        <w:t>分公司招聘工作人员报考须知》。本须知仅适用于202</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月</w:t>
      </w:r>
      <w:r>
        <w:rPr>
          <w:rFonts w:hint="eastAsia" w:ascii="仿宋_GB2312" w:eastAsia="仿宋_GB2312"/>
          <w:sz w:val="28"/>
          <w:szCs w:val="28"/>
          <w:highlight w:val="none"/>
        </w:rPr>
        <w:t>厦门集美人力资源发展有限公司</w:t>
      </w:r>
      <w:r>
        <w:rPr>
          <w:rFonts w:hint="eastAsia" w:ascii="仿宋_GB2312" w:eastAsia="仿宋_GB2312"/>
          <w:sz w:val="28"/>
          <w:szCs w:val="28"/>
          <w:highlight w:val="none"/>
          <w:lang w:val="en-US" w:eastAsia="zh-CN"/>
        </w:rPr>
        <w:t>集美</w:t>
      </w:r>
      <w:r>
        <w:rPr>
          <w:rFonts w:hint="eastAsia" w:ascii="仿宋_GB2312" w:eastAsia="仿宋_GB2312"/>
          <w:sz w:val="28"/>
          <w:szCs w:val="28"/>
          <w:highlight w:val="none"/>
        </w:rPr>
        <w:t>分公司招聘工作人员考试，由招聘单位解释。</w:t>
      </w:r>
    </w:p>
    <w:p w14:paraId="5EBD716A">
      <w:pPr>
        <w:numPr>
          <w:ilvl w:val="0"/>
          <w:numId w:val="1"/>
        </w:numPr>
        <w:spacing w:line="360" w:lineRule="auto"/>
        <w:ind w:firstLine="562" w:firstLineChars="200"/>
        <w:outlineLvl w:val="0"/>
        <w:rPr>
          <w:rFonts w:ascii="黑体" w:hAnsi="黑体" w:eastAsia="黑体"/>
          <w:b/>
          <w:bCs/>
          <w:sz w:val="28"/>
          <w:szCs w:val="28"/>
        </w:rPr>
      </w:pPr>
      <w:bookmarkStart w:id="1" w:name="_Toc4087"/>
      <w:bookmarkStart w:id="2" w:name="_Toc20565"/>
      <w:bookmarkStart w:id="3" w:name="_Toc12780"/>
      <w:r>
        <w:rPr>
          <w:rFonts w:hint="eastAsia" w:ascii="黑体" w:hAnsi="黑体" w:eastAsia="黑体"/>
          <w:b/>
          <w:bCs/>
          <w:sz w:val="28"/>
          <w:szCs w:val="28"/>
        </w:rPr>
        <w:t>基本条件</w:t>
      </w:r>
      <w:bookmarkEnd w:id="1"/>
      <w:bookmarkEnd w:id="2"/>
      <w:bookmarkEnd w:id="3"/>
    </w:p>
    <w:p w14:paraId="46A01468">
      <w:pPr>
        <w:numPr>
          <w:ilvl w:val="0"/>
          <w:numId w:val="2"/>
        </w:numPr>
        <w:spacing w:line="360" w:lineRule="auto"/>
        <w:rPr>
          <w:rFonts w:ascii="仿宋_GB2312" w:eastAsia="仿宋_GB2312"/>
          <w:sz w:val="28"/>
          <w:szCs w:val="28"/>
        </w:rPr>
      </w:pPr>
      <w:bookmarkStart w:id="4" w:name="_Toc19262_WPSOffice_Level2"/>
      <w:bookmarkStart w:id="5" w:name="_Toc29243_WPSOffice_Level2"/>
      <w:bookmarkStart w:id="6" w:name="_Toc9119_WPSOffice_Level2"/>
      <w:bookmarkStart w:id="7" w:name="_Toc17638_WPSOffice_Level2"/>
      <w:r>
        <w:rPr>
          <w:rFonts w:hint="eastAsia" w:ascii="仿宋_GB2312" w:eastAsia="仿宋_GB2312"/>
          <w:sz w:val="28"/>
          <w:szCs w:val="28"/>
        </w:rPr>
        <w:t>具有中华人民共和国国籍；</w:t>
      </w:r>
      <w:bookmarkEnd w:id="4"/>
      <w:bookmarkEnd w:id="5"/>
      <w:bookmarkEnd w:id="6"/>
      <w:bookmarkEnd w:id="7"/>
      <w:bookmarkStart w:id="8" w:name="_Toc11941_WPSOffice_Level2"/>
      <w:bookmarkStart w:id="9" w:name="_Toc17350_WPSOffice_Level2"/>
      <w:bookmarkStart w:id="10" w:name="_Toc4207_WPSOffice_Level2"/>
      <w:bookmarkStart w:id="11" w:name="_Toc12392_WPSOffice_Level2"/>
    </w:p>
    <w:p w14:paraId="00244864">
      <w:pPr>
        <w:numPr>
          <w:ilvl w:val="0"/>
          <w:numId w:val="2"/>
        </w:numPr>
        <w:spacing w:line="360" w:lineRule="auto"/>
        <w:rPr>
          <w:rFonts w:ascii="仿宋_GB2312" w:eastAsia="仿宋_GB2312"/>
          <w:sz w:val="28"/>
          <w:szCs w:val="28"/>
        </w:rPr>
      </w:pPr>
      <w:r>
        <w:rPr>
          <w:rFonts w:hint="eastAsia" w:ascii="仿宋_GB2312" w:eastAsia="仿宋_GB2312"/>
          <w:sz w:val="28"/>
          <w:szCs w:val="28"/>
        </w:rPr>
        <w:t>拥护中华人民共和国宪法,拥护中国共产党领导和社会主义制度；</w:t>
      </w:r>
      <w:bookmarkEnd w:id="8"/>
      <w:bookmarkEnd w:id="9"/>
      <w:bookmarkEnd w:id="10"/>
      <w:bookmarkEnd w:id="11"/>
      <w:bookmarkStart w:id="12" w:name="_Toc20094_WPSOffice_Level2"/>
      <w:bookmarkStart w:id="13" w:name="_Toc9634_WPSOffice_Level2"/>
      <w:bookmarkStart w:id="14" w:name="_Toc6014_WPSOffice_Level2"/>
      <w:bookmarkStart w:id="15" w:name="_Toc7847_WPSOffice_Level2"/>
    </w:p>
    <w:p w14:paraId="6F1F04F8">
      <w:pPr>
        <w:numPr>
          <w:ilvl w:val="0"/>
          <w:numId w:val="2"/>
        </w:numPr>
        <w:spacing w:line="360" w:lineRule="auto"/>
        <w:rPr>
          <w:rFonts w:ascii="仿宋_GB2312" w:eastAsia="仿宋_GB2312"/>
          <w:sz w:val="28"/>
          <w:szCs w:val="28"/>
          <w:highlight w:val="none"/>
        </w:rPr>
      </w:pPr>
      <w:r>
        <w:rPr>
          <w:rFonts w:hint="eastAsia" w:ascii="仿宋_GB2312" w:eastAsia="仿宋_GB2312"/>
          <w:sz w:val="28"/>
          <w:szCs w:val="28"/>
          <w:highlight w:val="none"/>
        </w:rPr>
        <w:t>具有良好的政治素质和道德品行，具有正常履行职责的身心条件；</w:t>
      </w:r>
      <w:bookmarkEnd w:id="12"/>
      <w:bookmarkEnd w:id="13"/>
      <w:bookmarkEnd w:id="14"/>
      <w:bookmarkEnd w:id="15"/>
      <w:bookmarkStart w:id="16" w:name="_Toc6870_WPSOffice_Level2"/>
      <w:bookmarkStart w:id="17" w:name="_Toc30877_WPSOffice_Level2"/>
      <w:bookmarkStart w:id="18" w:name="_Toc27016_WPSOffice_Level2"/>
      <w:bookmarkStart w:id="19" w:name="_Toc13849_WPSOffice_Level2"/>
    </w:p>
    <w:p w14:paraId="19660696">
      <w:pPr>
        <w:numPr>
          <w:ilvl w:val="0"/>
          <w:numId w:val="2"/>
        </w:numPr>
        <w:spacing w:line="360" w:lineRule="auto"/>
        <w:rPr>
          <w:rFonts w:ascii="仿宋_GB2312" w:eastAsia="仿宋_GB2312"/>
          <w:sz w:val="28"/>
          <w:szCs w:val="28"/>
          <w:highlight w:val="none"/>
        </w:rPr>
      </w:pPr>
      <w:r>
        <w:rPr>
          <w:rFonts w:hint="eastAsia" w:ascii="仿宋_GB2312" w:eastAsia="仿宋_GB2312"/>
          <w:sz w:val="28"/>
          <w:szCs w:val="28"/>
          <w:highlight w:val="none"/>
        </w:rPr>
        <w:t>18周岁以上、</w:t>
      </w:r>
      <w:r>
        <w:rPr>
          <w:rFonts w:hint="eastAsia" w:ascii="仿宋_GB2312" w:eastAsia="仿宋_GB2312"/>
          <w:sz w:val="28"/>
          <w:szCs w:val="28"/>
          <w:highlight w:val="none"/>
          <w:lang w:val="en-US" w:eastAsia="zh-CN"/>
        </w:rPr>
        <w:t>40</w:t>
      </w:r>
      <w:r>
        <w:rPr>
          <w:rFonts w:hint="eastAsia" w:ascii="仿宋_GB2312" w:eastAsia="仿宋_GB2312"/>
          <w:sz w:val="28"/>
          <w:szCs w:val="28"/>
          <w:highlight w:val="none"/>
        </w:rPr>
        <w:t>周岁以下（在198</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年8月至200</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年8月期间出生），对年龄条件另有要求的，以岗位要求为准；</w:t>
      </w:r>
    </w:p>
    <w:bookmarkEnd w:id="16"/>
    <w:bookmarkEnd w:id="17"/>
    <w:bookmarkEnd w:id="18"/>
    <w:bookmarkEnd w:id="19"/>
    <w:p w14:paraId="3E54FA1B">
      <w:pPr>
        <w:numPr>
          <w:ilvl w:val="0"/>
          <w:numId w:val="2"/>
        </w:numPr>
        <w:spacing w:line="360" w:lineRule="auto"/>
        <w:rPr>
          <w:rFonts w:ascii="仿宋_GB2312" w:eastAsia="仿宋_GB2312"/>
          <w:sz w:val="28"/>
          <w:szCs w:val="28"/>
          <w:highlight w:val="none"/>
        </w:rPr>
      </w:pPr>
      <w:bookmarkStart w:id="20" w:name="_Toc10788_WPSOffice_Level2"/>
      <w:bookmarkStart w:id="21" w:name="_Toc4758_WPSOffice_Level2"/>
      <w:bookmarkStart w:id="22" w:name="_Toc19929_WPSOffice_Level2"/>
      <w:bookmarkStart w:id="23" w:name="_Toc26060_WPSOffice_Level2"/>
      <w:r>
        <w:rPr>
          <w:rFonts w:hint="eastAsia" w:ascii="仿宋_GB2312" w:eastAsia="仿宋_GB2312"/>
          <w:sz w:val="28"/>
          <w:szCs w:val="28"/>
          <w:highlight w:val="none"/>
        </w:rPr>
        <w:t>具备招聘岗位设置的资格条件</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学历、工作年限、专业要求等</w:t>
      </w:r>
      <w:r>
        <w:rPr>
          <w:rFonts w:hint="eastAsia" w:ascii="仿宋_GB2312" w:eastAsia="仿宋_GB2312"/>
          <w:sz w:val="28"/>
          <w:szCs w:val="28"/>
          <w:highlight w:val="none"/>
        </w:rPr>
        <w:t>。</w:t>
      </w:r>
      <w:bookmarkEnd w:id="20"/>
      <w:bookmarkEnd w:id="21"/>
      <w:bookmarkEnd w:id="22"/>
      <w:bookmarkEnd w:id="23"/>
    </w:p>
    <w:p w14:paraId="4068ECF3">
      <w:pPr>
        <w:numPr>
          <w:ilvl w:val="0"/>
          <w:numId w:val="1"/>
        </w:numPr>
        <w:spacing w:line="360" w:lineRule="auto"/>
        <w:ind w:firstLine="562" w:firstLineChars="200"/>
        <w:outlineLvl w:val="0"/>
        <w:rPr>
          <w:rFonts w:ascii="黑体" w:hAnsi="黑体" w:eastAsia="黑体"/>
          <w:b/>
          <w:bCs/>
          <w:sz w:val="28"/>
          <w:szCs w:val="28"/>
          <w:highlight w:val="none"/>
        </w:rPr>
      </w:pPr>
      <w:bookmarkStart w:id="24" w:name="_Toc16690"/>
      <w:bookmarkStart w:id="25" w:name="_Toc1130"/>
      <w:bookmarkStart w:id="26" w:name="_Toc28757"/>
      <w:r>
        <w:rPr>
          <w:rFonts w:hint="eastAsia" w:ascii="黑体" w:hAnsi="黑体" w:eastAsia="黑体"/>
          <w:b/>
          <w:bCs/>
          <w:sz w:val="28"/>
          <w:szCs w:val="28"/>
          <w:highlight w:val="none"/>
        </w:rPr>
        <w:t>不得报考或取消报考（录用）资格的情形</w:t>
      </w:r>
      <w:bookmarkEnd w:id="24"/>
      <w:bookmarkEnd w:id="25"/>
      <w:bookmarkEnd w:id="26"/>
    </w:p>
    <w:p w14:paraId="43F6C683">
      <w:pPr>
        <w:spacing w:line="360" w:lineRule="auto"/>
        <w:ind w:firstLine="560" w:firstLineChars="200"/>
        <w:rPr>
          <w:rFonts w:hint="eastAsia" w:ascii="仿宋_GB2312" w:eastAsia="仿宋_GB2312"/>
          <w:sz w:val="28"/>
          <w:szCs w:val="28"/>
        </w:rPr>
      </w:pPr>
      <w:r>
        <w:rPr>
          <w:rFonts w:hint="eastAsia" w:ascii="仿宋_GB2312" w:eastAsia="仿宋_GB2312"/>
          <w:sz w:val="28"/>
          <w:szCs w:val="28"/>
          <w:highlight w:val="none"/>
        </w:rPr>
        <w:t>（一）有违法违纪行为的，包括但不限于:曾因犯罪受过刑事处罚的;或曾开除党、团籍的，曾在高等教育期间受到开除学籍处分的;在国家法定考试中有严重舞弊行为的;曾被原任职单位开除的;在原任职</w:t>
      </w:r>
      <w:r>
        <w:rPr>
          <w:rFonts w:hint="eastAsia" w:ascii="仿宋_GB2312" w:eastAsia="仿宋_GB2312"/>
          <w:sz w:val="28"/>
          <w:szCs w:val="28"/>
        </w:rPr>
        <w:t>单位受党纪、政务处分，尚在影响期的;近三年内曾受记大过、降级，撤职、留用(留党、留校)察看等处分的;曾作为担任领导职务的公务员引咎辞职或责令辞职不满三年的;曾作为事业单位工作人员违法违纪被降低岗位等级或者撤职后不满三年的;</w:t>
      </w:r>
    </w:p>
    <w:p w14:paraId="2658426F">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（二）被开除公职或开除中国共产党党籍的；</w:t>
      </w:r>
    </w:p>
    <w:p w14:paraId="042DD8D8">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（三）被各法院列为失信被执行人，或存在其他严重不守信用、不讲诚信行为的; </w:t>
      </w:r>
    </w:p>
    <w:p w14:paraId="6435CF73">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（四）在各级公务员或国有企业招考中被认定有舞弊等严重违反录(聘)用纪律行为的；</w:t>
      </w:r>
    </w:p>
    <w:p w14:paraId="1E7DF3DE">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（五）公务员或参照公务员法管理机关（单位）工作人员(以下简称“参公人员”)被辞退未满5年的；</w:t>
      </w:r>
    </w:p>
    <w:p w14:paraId="31A57E5B">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（六）公务员或参公人员录用后服务年限未达到与当地公务员主管部门或所在单位组织人事部门约定服务年限的；</w:t>
      </w:r>
    </w:p>
    <w:p w14:paraId="65EB74F9">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（七）现役军人及普通高等院校全日制在读的非应届毕业生（即2025年及以后才学业期满的全日制普通教育学生）；</w:t>
      </w:r>
    </w:p>
    <w:p w14:paraId="2A8ABDD8">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（八）聘用后即构成应回避关系的；</w:t>
      </w:r>
    </w:p>
    <w:p w14:paraId="766BB9D0">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（九）在其他单位(机关事业单位、国有企业、集体企业等)任职期间，对本单位、本部门人员的严重违纪违法行为负有主要领导责任的;</w:t>
      </w:r>
    </w:p>
    <w:p w14:paraId="7C05C0C9">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（十）在其他企业任职期间，在经营投资中未履行或未正确履行职责，造成企业国有资产损失或其他严重不良后果的，相关事件已责任认定但责任追究处理尚未办结或相关事项正调查核实的;</w:t>
      </w:r>
    </w:p>
    <w:p w14:paraId="5D5C7EE9">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（十一）在其他企业工作期间，因决策或经营管理失误导致公司利益遭受重大损失，本人负有主要责任的，或对产生恶劣社会影响负有直接责任的，或涉及违纪违法、失职渎职的;</w:t>
      </w:r>
    </w:p>
    <w:p w14:paraId="37924200">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（十二）在其他企业工作期间，对企业发生的重大安全责任事故或环境污染等问题负有直接责任的:</w:t>
      </w:r>
    </w:p>
    <w:p w14:paraId="7B670B49">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（十三）在其他企业工作期间，严重违反公司规章制度，履职过程中对任职企业或出资人有失信行为的;</w:t>
      </w:r>
    </w:p>
    <w:p w14:paraId="67D71D81">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四）在招聘过程中存在舞弊行为的，存在提供虚假个人资料、隐瞒个人重要信息，欺骗或误导组织的，包括但不限于伪造或涂改学历、学位、专业技术资格、职业资格、获奖证明等资质材料，伪造工作经历或工作业绩，与实际情况明显不符的;</w:t>
      </w:r>
    </w:p>
    <w:p w14:paraId="07D2F3FF">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（十五）与原任职企业存在有效竞业限制协议，且业务属于竞业限制协议约束范围内的;</w:t>
      </w:r>
    </w:p>
    <w:p w14:paraId="4DBE8735">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六）有拟任职企业应当禁止的行为的，包括但不限于:散布有损国家声誉的言论，组织或者参加旨在反对国家的集会、游行、示威活动;组织或者参加非法组织的;弄虚作假，误导、欺骗组织或公众的;贪污、行贿、受贿，利用职务之便、职务影响为自己或者他人谋取私利的;违反财经纪律，浪费国家或集体资财的;滥用职权，侵害公民、法人或者其他组织的合法权益的; 泄露国家秘密或者工作秘密的;在对外交往中损害国家荣誉和利益的;参与或者支持色情、吸毒、赌博、迷信等活动的。</w:t>
      </w:r>
    </w:p>
    <w:p w14:paraId="1990A131">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（十七）《中华人民共和国公司法》以及国家相关行业管理部门制定的法律法规、规章另有规定的:</w:t>
      </w:r>
    </w:p>
    <w:p w14:paraId="05FD278D">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八）配偶已移居国(境)外的，或没有配偶但子女均已移居国(境)外人员不得作为下属各级全资和控股企业正职人选不得在掌握重大商业机密或其他重大机密的岗位任职，属海外高层次人才引进的按有关规定执行;</w:t>
      </w:r>
    </w:p>
    <w:p w14:paraId="03F0CB3D">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（十九）其他不符合企业招聘资格或条件的，或上级文件规定不适合招录的。 </w:t>
      </w:r>
    </w:p>
    <w:p w14:paraId="3FE4AC02">
      <w:pPr>
        <w:numPr>
          <w:ilvl w:val="0"/>
          <w:numId w:val="1"/>
        </w:numPr>
        <w:spacing w:line="360" w:lineRule="auto"/>
        <w:ind w:firstLine="562" w:firstLineChars="200"/>
        <w:outlineLvl w:val="0"/>
        <w:rPr>
          <w:rFonts w:ascii="黑体" w:hAnsi="黑体" w:eastAsia="黑体"/>
          <w:b/>
          <w:bCs/>
          <w:sz w:val="28"/>
          <w:szCs w:val="28"/>
        </w:rPr>
      </w:pPr>
      <w:bookmarkStart w:id="27" w:name="_Toc12096"/>
      <w:bookmarkStart w:id="28" w:name="_Toc18411"/>
      <w:bookmarkStart w:id="29" w:name="_Toc31201"/>
      <w:r>
        <w:rPr>
          <w:rFonts w:hint="eastAsia" w:ascii="黑体" w:hAnsi="黑体" w:eastAsia="黑体"/>
          <w:b/>
          <w:bCs/>
          <w:sz w:val="28"/>
          <w:szCs w:val="28"/>
        </w:rPr>
        <w:t>选报岗位须知</w:t>
      </w:r>
      <w:bookmarkEnd w:id="27"/>
      <w:bookmarkEnd w:id="28"/>
      <w:bookmarkEnd w:id="29"/>
    </w:p>
    <w:p w14:paraId="6A4C6A05">
      <w:pPr>
        <w:numPr>
          <w:ilvl w:val="0"/>
          <w:numId w:val="3"/>
        </w:numPr>
        <w:spacing w:line="360" w:lineRule="auto"/>
        <w:ind w:firstLine="562" w:firstLineChars="200"/>
        <w:outlineLvl w:val="1"/>
        <w:rPr>
          <w:rFonts w:ascii="楷体" w:hAnsi="楷体" w:eastAsia="楷体"/>
          <w:b/>
          <w:sz w:val="28"/>
          <w:szCs w:val="28"/>
          <w:highlight w:val="none"/>
        </w:rPr>
      </w:pPr>
      <w:bookmarkStart w:id="30" w:name="_Toc5898"/>
      <w:bookmarkStart w:id="31" w:name="_Toc14652"/>
      <w:bookmarkStart w:id="32" w:name="_Toc3307"/>
      <w:r>
        <w:rPr>
          <w:rFonts w:hint="eastAsia" w:ascii="楷体" w:hAnsi="楷体" w:eastAsia="楷体"/>
          <w:b/>
          <w:sz w:val="28"/>
          <w:szCs w:val="28"/>
          <w:highlight w:val="none"/>
        </w:rPr>
        <w:t>报考资格条件确认</w:t>
      </w:r>
      <w:bookmarkEnd w:id="30"/>
      <w:bookmarkEnd w:id="31"/>
      <w:bookmarkEnd w:id="32"/>
    </w:p>
    <w:p w14:paraId="4311C468">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 xml:space="preserve">报考者须在报名时，全面、逐项对照招聘岗位和招聘简章等要求，确认符合报考资格条件。 </w:t>
      </w:r>
    </w:p>
    <w:p w14:paraId="5501771E">
      <w:pPr>
        <w:numPr>
          <w:ilvl w:val="0"/>
          <w:numId w:val="3"/>
        </w:numPr>
        <w:spacing w:line="360" w:lineRule="auto"/>
        <w:ind w:firstLine="562" w:firstLineChars="200"/>
        <w:outlineLvl w:val="1"/>
        <w:rPr>
          <w:rFonts w:ascii="楷体" w:hAnsi="楷体" w:eastAsia="楷体"/>
          <w:b/>
          <w:sz w:val="28"/>
          <w:szCs w:val="28"/>
          <w:highlight w:val="none"/>
        </w:rPr>
      </w:pPr>
      <w:bookmarkStart w:id="33" w:name="_Toc32531"/>
      <w:r>
        <w:rPr>
          <w:rFonts w:hint="eastAsia" w:ascii="楷体" w:hAnsi="楷体" w:eastAsia="楷体"/>
          <w:b/>
          <w:sz w:val="28"/>
          <w:szCs w:val="28"/>
          <w:highlight w:val="none"/>
        </w:rPr>
        <w:t>简历填写</w:t>
      </w:r>
      <w:bookmarkEnd w:id="33"/>
    </w:p>
    <w:p w14:paraId="74C8D029">
      <w:pPr>
        <w:spacing w:line="360" w:lineRule="auto"/>
        <w:ind w:firstLine="640"/>
        <w:rPr>
          <w:rFonts w:hint="eastAsia" w:ascii="仿宋_GB2312" w:hAnsi="仿宋_GB2312" w:eastAsia="仿宋_GB2312" w:cs="仿宋_GB2312"/>
          <w:sz w:val="28"/>
          <w:szCs w:val="28"/>
          <w:highlight w:val="none"/>
        </w:rPr>
      </w:pPr>
      <w:bookmarkStart w:id="34" w:name="_Toc4830"/>
      <w:bookmarkStart w:id="35" w:name="_Toc5535"/>
      <w:bookmarkStart w:id="36" w:name="_Toc29293"/>
      <w:bookmarkStart w:id="37" w:name="_Toc28349"/>
      <w:bookmarkStart w:id="38" w:name="_Toc11175"/>
      <w:r>
        <w:rPr>
          <w:rFonts w:hint="eastAsia" w:ascii="仿宋_GB2312" w:eastAsia="仿宋_GB2312"/>
          <w:sz w:val="28"/>
          <w:szCs w:val="28"/>
          <w:highlight w:val="none"/>
        </w:rPr>
        <w:t>报考者须</w:t>
      </w:r>
      <w:r>
        <w:rPr>
          <w:rFonts w:hint="eastAsia" w:ascii="仿宋_GB2312" w:hAnsi="仿宋_GB2312" w:eastAsia="仿宋_GB2312" w:cs="仿宋_GB2312"/>
          <w:sz w:val="28"/>
          <w:szCs w:val="28"/>
          <w:highlight w:val="none"/>
        </w:rPr>
        <w:t>如实反映各阶段的就学、就业、待业等状态，原则上应从高中起填写。</w:t>
      </w:r>
      <w:bookmarkEnd w:id="34"/>
      <w:bookmarkEnd w:id="35"/>
      <w:bookmarkEnd w:id="36"/>
      <w:bookmarkEnd w:id="37"/>
      <w:bookmarkEnd w:id="38"/>
    </w:p>
    <w:p w14:paraId="3236255B">
      <w:pPr>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在机关事业单位工作的，须注明单位性质（机关、参公单位、非参公事业单位）和本人身份（公务员、参公事业编制人员、非参公事业编制人员、编外人员）。</w:t>
      </w:r>
    </w:p>
    <w:p w14:paraId="0D2A9117">
      <w:pPr>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部队、武警相关单位工作人员须注明“现役人员”还是“非现役文职人员”，或者“合同制职员”等。</w:t>
      </w:r>
    </w:p>
    <w:p w14:paraId="22C1DAF8">
      <w:pPr>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在读人员须注明教育类别是“全日制普教”还是“非全日制普教”。</w:t>
      </w:r>
    </w:p>
    <w:p w14:paraId="2A9204C7">
      <w:pPr>
        <w:numPr>
          <w:ilvl w:val="0"/>
          <w:numId w:val="3"/>
        </w:numPr>
        <w:spacing w:line="360" w:lineRule="auto"/>
        <w:ind w:firstLine="562" w:firstLineChars="200"/>
        <w:outlineLvl w:val="1"/>
        <w:rPr>
          <w:rFonts w:ascii="楷体" w:hAnsi="楷体" w:eastAsia="楷体"/>
          <w:b/>
          <w:sz w:val="28"/>
          <w:szCs w:val="28"/>
        </w:rPr>
      </w:pPr>
      <w:bookmarkStart w:id="39" w:name="_Toc22037"/>
      <w:r>
        <w:rPr>
          <w:rFonts w:hint="eastAsia" w:ascii="楷体" w:hAnsi="楷体" w:eastAsia="楷体"/>
          <w:b/>
          <w:sz w:val="28"/>
          <w:szCs w:val="28"/>
        </w:rPr>
        <w:t>回避情形</w:t>
      </w:r>
      <w:bookmarkEnd w:id="39"/>
    </w:p>
    <w:p w14:paraId="792658A8">
      <w:pPr>
        <w:spacing w:line="360" w:lineRule="auto"/>
        <w:ind w:firstLine="560" w:firstLineChars="200"/>
        <w:rPr>
          <w:rFonts w:ascii="仿宋_GB2312" w:eastAsia="仿宋_GB2312"/>
          <w:sz w:val="28"/>
          <w:szCs w:val="28"/>
        </w:rPr>
      </w:pPr>
      <w:r>
        <w:rPr>
          <w:rFonts w:hint="eastAsia" w:ascii="仿宋_GB2312" w:eastAsia="仿宋_GB2312"/>
          <w:sz w:val="28"/>
          <w:szCs w:val="28"/>
        </w:rPr>
        <w:t>工作人员凡有下列亲属关系的，不得在同一单位录用至具有直接上下级领导关系的管理岗位，不得在其中一方担任领导人员的单位录用至从事组织</w:t>
      </w:r>
      <w:r>
        <w:rPr>
          <w:rFonts w:ascii="仿宋_GB2312" w:eastAsia="仿宋_GB2312"/>
          <w:sz w:val="28"/>
          <w:szCs w:val="28"/>
        </w:rPr>
        <w:t>(</w:t>
      </w:r>
      <w:r>
        <w:rPr>
          <w:rFonts w:hint="eastAsia" w:ascii="仿宋_GB2312" w:eastAsia="仿宋_GB2312"/>
          <w:sz w:val="28"/>
          <w:szCs w:val="28"/>
        </w:rPr>
        <w:t>人事</w:t>
      </w:r>
      <w:r>
        <w:rPr>
          <w:rFonts w:ascii="仿宋_GB2312" w:eastAsia="仿宋_GB2312"/>
          <w:sz w:val="28"/>
          <w:szCs w:val="28"/>
        </w:rPr>
        <w:t>)</w:t>
      </w:r>
      <w:r>
        <w:rPr>
          <w:rFonts w:hint="eastAsia" w:ascii="仿宋_GB2312" w:eastAsia="仿宋_GB2312"/>
          <w:sz w:val="28"/>
          <w:szCs w:val="28"/>
        </w:rPr>
        <w:t>、纪检监察、审计、财务工作的岗位，也不得录用至双方直接隶属于同一领导人员的从事组织</w:t>
      </w:r>
      <w:r>
        <w:rPr>
          <w:rFonts w:ascii="仿宋_GB2312" w:eastAsia="仿宋_GB2312"/>
          <w:sz w:val="28"/>
          <w:szCs w:val="28"/>
        </w:rPr>
        <w:t>(</w:t>
      </w:r>
      <w:r>
        <w:rPr>
          <w:rFonts w:hint="eastAsia" w:ascii="仿宋_GB2312" w:eastAsia="仿宋_GB2312"/>
          <w:sz w:val="28"/>
          <w:szCs w:val="28"/>
        </w:rPr>
        <w:t>人事</w:t>
      </w:r>
      <w:r>
        <w:rPr>
          <w:rFonts w:ascii="仿宋_GB2312" w:eastAsia="仿宋_GB2312"/>
          <w:sz w:val="28"/>
          <w:szCs w:val="28"/>
        </w:rPr>
        <w:t>)</w:t>
      </w:r>
      <w:r>
        <w:rPr>
          <w:rFonts w:hint="eastAsia" w:ascii="仿宋_GB2312" w:eastAsia="仿宋_GB2312"/>
          <w:sz w:val="28"/>
          <w:szCs w:val="28"/>
        </w:rPr>
        <w:t>、纪检监察、审计、财务工作的内设机构正职岗位：</w:t>
      </w:r>
    </w:p>
    <w:p w14:paraId="74AFC429">
      <w:pPr>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夫妻关系</w:t>
      </w:r>
      <w:r>
        <w:rPr>
          <w:rFonts w:ascii="仿宋_GB2312" w:eastAsia="仿宋_GB2312"/>
          <w:sz w:val="28"/>
          <w:szCs w:val="28"/>
        </w:rPr>
        <w:t>;</w:t>
      </w:r>
    </w:p>
    <w:p w14:paraId="5F05C1F1">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直系血亲关系，包括祖父母、外祖父母、父母、子女、孙子女、外孙子女</w:t>
      </w:r>
      <w:r>
        <w:rPr>
          <w:rFonts w:ascii="仿宋_GB2312" w:eastAsia="仿宋_GB2312"/>
          <w:sz w:val="28"/>
          <w:szCs w:val="28"/>
        </w:rPr>
        <w:t>;</w:t>
      </w:r>
    </w:p>
    <w:p w14:paraId="720357EF">
      <w:pPr>
        <w:spacing w:line="360" w:lineRule="auto"/>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三代以内旁系血亲关系，包括叔伯姑舅姨、兄弟姐妹、堂兄弟姐妹、表兄弟姐妹、侄子女、甥子女</w:t>
      </w:r>
      <w:r>
        <w:rPr>
          <w:rFonts w:ascii="仿宋_GB2312" w:eastAsia="仿宋_GB2312"/>
          <w:sz w:val="28"/>
          <w:szCs w:val="28"/>
        </w:rPr>
        <w:t>;</w:t>
      </w:r>
    </w:p>
    <w:p w14:paraId="3085DE7C">
      <w:pPr>
        <w:spacing w:line="360" w:lineRule="auto"/>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近姻亲关系，包括配偶的父母、配偶的兄弟姐妹及其配偶、子女的配偶及子女配偶的父母、三代以内旁系血亲的配偶</w:t>
      </w:r>
      <w:r>
        <w:rPr>
          <w:rFonts w:ascii="仿宋_GB2312" w:eastAsia="仿宋_GB2312"/>
          <w:sz w:val="28"/>
          <w:szCs w:val="28"/>
        </w:rPr>
        <w:t>;</w:t>
      </w:r>
    </w:p>
    <w:p w14:paraId="68451D7D">
      <w:pPr>
        <w:spacing w:line="360" w:lineRule="auto"/>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其他亲属关系，包括养父母子女、形成抚养关系的继父母子女及由此形成的直系血亲、三代以内旁系血亲和近姻亲关系。</w:t>
      </w:r>
    </w:p>
    <w:p w14:paraId="7051C4C3">
      <w:pPr>
        <w:spacing w:line="360" w:lineRule="auto"/>
        <w:ind w:firstLine="560" w:firstLineChars="200"/>
        <w:rPr>
          <w:rFonts w:ascii="仿宋_GB2312" w:eastAsia="仿宋_GB2312"/>
          <w:sz w:val="28"/>
          <w:szCs w:val="28"/>
        </w:rPr>
      </w:pPr>
      <w:r>
        <w:rPr>
          <w:rFonts w:hint="eastAsia" w:ascii="仿宋_GB2312" w:eastAsia="仿宋_GB2312"/>
          <w:sz w:val="28"/>
          <w:szCs w:val="28"/>
        </w:rPr>
        <w:t>所称直接上下级领导关系包括：</w:t>
      </w:r>
    </w:p>
    <w:p w14:paraId="5E837B2B">
      <w:pPr>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领导班子正职与副职</w:t>
      </w:r>
      <w:r>
        <w:rPr>
          <w:rFonts w:ascii="仿宋_GB2312" w:eastAsia="仿宋_GB2312"/>
          <w:sz w:val="28"/>
          <w:szCs w:val="28"/>
        </w:rPr>
        <w:t>;</w:t>
      </w:r>
    </w:p>
    <w:p w14:paraId="0D18C669">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同一内设机构正职与副职</w:t>
      </w:r>
      <w:r>
        <w:rPr>
          <w:rFonts w:ascii="仿宋_GB2312" w:eastAsia="仿宋_GB2312"/>
          <w:sz w:val="28"/>
          <w:szCs w:val="28"/>
        </w:rPr>
        <w:t>;</w:t>
      </w:r>
    </w:p>
    <w:p w14:paraId="17AED93F">
      <w:pPr>
        <w:spacing w:line="360" w:lineRule="auto"/>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上级正职、副职与下级正职</w:t>
      </w:r>
      <w:r>
        <w:rPr>
          <w:rFonts w:ascii="仿宋_GB2312" w:eastAsia="仿宋_GB2312"/>
          <w:sz w:val="28"/>
          <w:szCs w:val="28"/>
        </w:rPr>
        <w:t>;</w:t>
      </w:r>
    </w:p>
    <w:p w14:paraId="2E1AB70A">
      <w:pPr>
        <w:spacing w:line="360" w:lineRule="auto"/>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单位无内设机构的，其正职、副职与其他管理人员以及从事审计、财务工作的专业技术人员</w:t>
      </w:r>
      <w:r>
        <w:rPr>
          <w:rFonts w:ascii="仿宋_GB2312" w:eastAsia="仿宋_GB2312"/>
          <w:sz w:val="28"/>
          <w:szCs w:val="28"/>
        </w:rPr>
        <w:t>;</w:t>
      </w:r>
    </w:p>
    <w:p w14:paraId="032488D2">
      <w:pPr>
        <w:spacing w:line="360" w:lineRule="auto"/>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内设机构无下一级单位的，其正职、副职与其他管理人员以及从事审计、财务工作的专业技术人员。</w:t>
      </w:r>
    </w:p>
    <w:p w14:paraId="392E9588">
      <w:pPr>
        <w:spacing w:line="360" w:lineRule="auto"/>
        <w:ind w:firstLine="560" w:firstLineChars="200"/>
        <w:rPr>
          <w:rFonts w:ascii="仿宋_GB2312" w:eastAsia="仿宋_GB2312"/>
          <w:sz w:val="28"/>
          <w:szCs w:val="28"/>
        </w:rPr>
      </w:pPr>
      <w:r>
        <w:rPr>
          <w:rFonts w:hint="eastAsia" w:ascii="仿宋_GB2312" w:eastAsia="仿宋_GB2312"/>
          <w:sz w:val="28"/>
          <w:szCs w:val="28"/>
        </w:rPr>
        <w:t>从事招聘工作的人员存在应当回避情形的，须实行履职回避。</w:t>
      </w:r>
    </w:p>
    <w:p w14:paraId="5B63029E">
      <w:pPr>
        <w:numPr>
          <w:ilvl w:val="0"/>
          <w:numId w:val="4"/>
        </w:numPr>
        <w:spacing w:line="360" w:lineRule="auto"/>
        <w:ind w:firstLine="562" w:firstLineChars="200"/>
        <w:outlineLvl w:val="0"/>
        <w:rPr>
          <w:rFonts w:ascii="黑体" w:hAnsi="黑体" w:eastAsia="黑体"/>
          <w:b/>
          <w:bCs/>
          <w:sz w:val="28"/>
          <w:szCs w:val="28"/>
          <w:highlight w:val="none"/>
        </w:rPr>
      </w:pPr>
      <w:bookmarkStart w:id="40" w:name="_Toc14467"/>
      <w:bookmarkStart w:id="41" w:name="_Toc21604"/>
      <w:bookmarkStart w:id="42" w:name="_Toc7117"/>
      <w:r>
        <w:rPr>
          <w:rFonts w:hint="eastAsia" w:ascii="黑体" w:hAnsi="黑体" w:eastAsia="黑体"/>
          <w:b/>
          <w:bCs/>
          <w:sz w:val="28"/>
          <w:szCs w:val="28"/>
          <w:highlight w:val="none"/>
        </w:rPr>
        <w:t>年龄、资格（历）等的计算办法</w:t>
      </w:r>
      <w:bookmarkEnd w:id="40"/>
      <w:bookmarkEnd w:id="41"/>
      <w:bookmarkEnd w:id="42"/>
    </w:p>
    <w:p w14:paraId="12B0E6B6">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如无特别说明，相关年限的计算、证书取得时间等，均指计算截至报名截止当月（202</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月）。</w:t>
      </w:r>
    </w:p>
    <w:p w14:paraId="04F26DD6">
      <w:pPr>
        <w:spacing w:line="360" w:lineRule="auto"/>
        <w:ind w:firstLine="562" w:firstLineChars="200"/>
        <w:rPr>
          <w:rFonts w:hint="eastAsia" w:ascii="仿宋_GB2312" w:eastAsia="仿宋_GB2312"/>
          <w:sz w:val="28"/>
          <w:szCs w:val="28"/>
          <w:highlight w:val="none"/>
        </w:rPr>
      </w:pPr>
      <w:r>
        <w:rPr>
          <w:rFonts w:hint="eastAsia" w:ascii="仿宋_GB2312" w:eastAsia="仿宋_GB2312"/>
          <w:b/>
          <w:bCs/>
          <w:sz w:val="28"/>
          <w:szCs w:val="28"/>
          <w:highlight w:val="none"/>
        </w:rPr>
        <w:t>（一）年龄</w:t>
      </w:r>
    </w:p>
    <w:p w14:paraId="55B6848B">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最高年龄要求</w:t>
      </w:r>
      <w:r>
        <w:rPr>
          <w:rFonts w:hint="eastAsia" w:ascii="仿宋_GB2312" w:eastAsia="仿宋_GB2312"/>
          <w:sz w:val="28"/>
          <w:szCs w:val="28"/>
          <w:highlight w:val="none"/>
          <w:lang w:val="en-US" w:eastAsia="zh-CN"/>
        </w:rPr>
        <w:t>40</w:t>
      </w:r>
      <w:r>
        <w:rPr>
          <w:rFonts w:hint="eastAsia" w:ascii="仿宋_GB2312" w:eastAsia="仿宋_GB2312"/>
          <w:sz w:val="28"/>
          <w:szCs w:val="28"/>
          <w:highlight w:val="none"/>
        </w:rPr>
        <w:t>周岁是指已满18周岁、未满</w:t>
      </w:r>
      <w:r>
        <w:rPr>
          <w:rFonts w:hint="eastAsia" w:ascii="仿宋_GB2312" w:eastAsia="仿宋_GB2312"/>
          <w:sz w:val="28"/>
          <w:szCs w:val="28"/>
          <w:highlight w:val="none"/>
          <w:lang w:val="en-US" w:eastAsia="zh-CN"/>
        </w:rPr>
        <w:t>41</w:t>
      </w:r>
      <w:r>
        <w:rPr>
          <w:rFonts w:hint="eastAsia" w:ascii="仿宋_GB2312" w:eastAsia="仿宋_GB2312"/>
          <w:sz w:val="28"/>
          <w:szCs w:val="28"/>
          <w:highlight w:val="none"/>
        </w:rPr>
        <w:t>周岁（在198</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年8月至200</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年8月期间出生的人员），具体计算到月。</w:t>
      </w:r>
    </w:p>
    <w:p w14:paraId="59D88F59">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其他年龄要求按此类推。</w:t>
      </w:r>
    </w:p>
    <w:p w14:paraId="765EB43D">
      <w:pPr>
        <w:spacing w:line="360" w:lineRule="auto"/>
        <w:ind w:firstLine="562" w:firstLineChars="200"/>
        <w:rPr>
          <w:rFonts w:hint="eastAsia" w:ascii="仿宋_GB2312" w:eastAsia="仿宋_GB2312"/>
          <w:sz w:val="28"/>
          <w:szCs w:val="28"/>
          <w:highlight w:val="none"/>
        </w:rPr>
      </w:pPr>
      <w:r>
        <w:rPr>
          <w:rFonts w:hint="eastAsia" w:ascii="仿宋_GB2312" w:eastAsia="仿宋_GB2312"/>
          <w:b/>
          <w:bCs/>
          <w:sz w:val="28"/>
          <w:szCs w:val="28"/>
          <w:highlight w:val="none"/>
        </w:rPr>
        <w:t>（二）资格（历）等</w:t>
      </w:r>
    </w:p>
    <w:p w14:paraId="544F82D6">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岗位资格条件、《简章》和《报考须知》要求具有××条件以上的，如无特别说明，均含本数。如：具有2年以上工作经历，指截至报名截止当月具有2年或2年以上工作经历。</w:t>
      </w:r>
    </w:p>
    <w:p w14:paraId="3077A526">
      <w:pPr>
        <w:numPr>
          <w:ilvl w:val="0"/>
          <w:numId w:val="4"/>
        </w:numPr>
        <w:spacing w:line="360" w:lineRule="auto"/>
        <w:ind w:firstLine="562" w:firstLineChars="200"/>
        <w:outlineLvl w:val="0"/>
        <w:rPr>
          <w:rFonts w:ascii="黑体" w:hAnsi="黑体" w:eastAsia="黑体"/>
          <w:b/>
          <w:bCs/>
          <w:sz w:val="28"/>
          <w:szCs w:val="28"/>
          <w:highlight w:val="none"/>
        </w:rPr>
      </w:pPr>
      <w:bookmarkStart w:id="43" w:name="_Toc12506"/>
      <w:bookmarkStart w:id="44" w:name="_Toc15826"/>
      <w:bookmarkStart w:id="45" w:name="_Toc14880"/>
      <w:r>
        <w:rPr>
          <w:rFonts w:hint="eastAsia" w:ascii="黑体" w:hAnsi="黑体" w:eastAsia="黑体"/>
          <w:b/>
          <w:bCs/>
          <w:sz w:val="28"/>
          <w:szCs w:val="28"/>
          <w:highlight w:val="none"/>
        </w:rPr>
        <w:t>学历（位）认定</w:t>
      </w:r>
      <w:bookmarkEnd w:id="43"/>
      <w:bookmarkEnd w:id="44"/>
      <w:bookmarkEnd w:id="45"/>
    </w:p>
    <w:p w14:paraId="5127E6F2">
      <w:pPr>
        <w:spacing w:line="360" w:lineRule="auto"/>
        <w:ind w:firstLine="560" w:firstLineChars="200"/>
        <w:rPr>
          <w:rFonts w:ascii="仿宋_GB2312" w:eastAsia="仿宋_GB2312"/>
          <w:sz w:val="28"/>
          <w:szCs w:val="28"/>
          <w:highlight w:val="none"/>
        </w:rPr>
      </w:pPr>
      <w:bookmarkStart w:id="46" w:name="_Toc14664"/>
      <w:r>
        <w:rPr>
          <w:rFonts w:hint="eastAsia" w:ascii="仿宋_GB2312" w:eastAsia="仿宋_GB2312"/>
          <w:sz w:val="28"/>
          <w:szCs w:val="28"/>
          <w:highlight w:val="none"/>
        </w:rPr>
        <w:t>报考者的学历应为国家承认的国民教育序列学历。</w:t>
      </w:r>
    </w:p>
    <w:p w14:paraId="3F7A0B8D">
      <w:pPr>
        <w:numPr>
          <w:ilvl w:val="0"/>
          <w:numId w:val="5"/>
        </w:numPr>
        <w:spacing w:line="360" w:lineRule="auto"/>
        <w:ind w:firstLine="562" w:firstLineChars="200"/>
        <w:outlineLvl w:val="1"/>
        <w:rPr>
          <w:rFonts w:ascii="楷体" w:hAnsi="楷体" w:eastAsia="楷体" w:cs="楷体"/>
          <w:b/>
          <w:bCs/>
          <w:sz w:val="28"/>
          <w:szCs w:val="28"/>
          <w:highlight w:val="none"/>
        </w:rPr>
      </w:pPr>
      <w:bookmarkStart w:id="47" w:name="_Toc11207"/>
      <w:r>
        <w:rPr>
          <w:rFonts w:hint="eastAsia" w:ascii="楷体" w:hAnsi="楷体" w:eastAsia="楷体" w:cs="楷体"/>
          <w:b/>
          <w:bCs/>
          <w:sz w:val="28"/>
          <w:szCs w:val="28"/>
          <w:highlight w:val="none"/>
        </w:rPr>
        <w:t>境内学历（位）</w:t>
      </w:r>
      <w:bookmarkEnd w:id="46"/>
      <w:bookmarkEnd w:id="47"/>
    </w:p>
    <w:p w14:paraId="288A58EC">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用于报考的学历（位）（含自学考试、成人教育、网络教育、夜大、电大等）应在中国高等教育学生信息网（简称“学信网”，http://www.chsi.com.cn/）上可查询认证。已取得国家承认的列入国民教育序列学历的报考者，以辅修专业报考的，其专业资格也可以按照本人同时收录在“学信网”“学信档案”版块“学历信息”和“学位信息”栏目的辅修专业信息予以认定。</w:t>
      </w:r>
    </w:p>
    <w:p w14:paraId="6810D8C8">
      <w:pPr>
        <w:numPr>
          <w:ilvl w:val="0"/>
          <w:numId w:val="5"/>
        </w:numPr>
        <w:spacing w:line="360" w:lineRule="auto"/>
        <w:ind w:firstLine="562" w:firstLineChars="200"/>
        <w:outlineLvl w:val="1"/>
        <w:rPr>
          <w:rFonts w:ascii="楷体" w:hAnsi="楷体" w:eastAsia="楷体" w:cs="楷体"/>
          <w:b/>
          <w:bCs/>
          <w:sz w:val="28"/>
          <w:szCs w:val="28"/>
          <w:highlight w:val="none"/>
        </w:rPr>
      </w:pPr>
      <w:bookmarkStart w:id="48" w:name="_Toc1712"/>
      <w:r>
        <w:rPr>
          <w:rFonts w:hint="eastAsia" w:ascii="楷体" w:hAnsi="楷体" w:eastAsia="楷体" w:cs="楷体"/>
          <w:b/>
          <w:bCs/>
          <w:sz w:val="28"/>
          <w:szCs w:val="28"/>
          <w:highlight w:val="none"/>
        </w:rPr>
        <w:t>第二学士学位</w:t>
      </w:r>
      <w:bookmarkEnd w:id="48"/>
    </w:p>
    <w:p w14:paraId="6D82F6F0">
      <w:pPr>
        <w:spacing w:line="360" w:lineRule="auto"/>
        <w:ind w:firstLine="560" w:firstLineChars="200"/>
        <w:rPr>
          <w:rFonts w:ascii="楷体" w:hAnsi="楷体" w:eastAsia="楷体" w:cs="楷体"/>
          <w:b/>
          <w:bCs/>
          <w:sz w:val="28"/>
          <w:szCs w:val="28"/>
          <w:highlight w:val="none"/>
        </w:rPr>
      </w:pPr>
      <w:r>
        <w:rPr>
          <w:rFonts w:hint="eastAsia" w:ascii="仿宋_GB2312" w:eastAsia="仿宋_GB2312"/>
          <w:sz w:val="28"/>
          <w:szCs w:val="28"/>
          <w:highlight w:val="none"/>
        </w:rPr>
        <w:t>根据《教育部办公厅关于在普通高校继续开展第二学士学位教育的通知》（教高厅函〔2020〕9号）取得第二学士学位的毕业证书和学位证书，按上述要求进行查询认证。</w:t>
      </w:r>
    </w:p>
    <w:p w14:paraId="1840960C">
      <w:pPr>
        <w:numPr>
          <w:ilvl w:val="0"/>
          <w:numId w:val="5"/>
        </w:numPr>
        <w:spacing w:line="360" w:lineRule="auto"/>
        <w:ind w:firstLine="562" w:firstLineChars="200"/>
        <w:outlineLvl w:val="1"/>
        <w:rPr>
          <w:rFonts w:ascii="楷体" w:hAnsi="楷体" w:eastAsia="楷体" w:cs="楷体"/>
          <w:b/>
          <w:bCs/>
          <w:sz w:val="28"/>
          <w:szCs w:val="28"/>
          <w:highlight w:val="none"/>
        </w:rPr>
      </w:pPr>
      <w:bookmarkStart w:id="49" w:name="_Toc25881"/>
      <w:r>
        <w:rPr>
          <w:rFonts w:hint="eastAsia" w:ascii="楷体" w:hAnsi="楷体" w:eastAsia="楷体" w:cs="楷体"/>
          <w:b/>
          <w:bCs/>
          <w:sz w:val="28"/>
          <w:szCs w:val="28"/>
          <w:highlight w:val="none"/>
        </w:rPr>
        <w:t>国（境）外学历（位）</w:t>
      </w:r>
      <w:bookmarkEnd w:id="49"/>
    </w:p>
    <w:p w14:paraId="7013A1EA">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持境外学历（位）报考的，或者属于国内院校与国外院校联合办学取得境外学历（位）的，应提供教育部留学服务中心出具的有效证明材料。</w:t>
      </w:r>
    </w:p>
    <w:p w14:paraId="1E1025DF">
      <w:pPr>
        <w:numPr>
          <w:ilvl w:val="0"/>
          <w:numId w:val="5"/>
        </w:numPr>
        <w:spacing w:line="360" w:lineRule="auto"/>
        <w:ind w:firstLine="562" w:firstLineChars="200"/>
        <w:outlineLvl w:val="1"/>
        <w:rPr>
          <w:rFonts w:ascii="楷体" w:hAnsi="楷体" w:eastAsia="楷体" w:cs="楷体"/>
          <w:b/>
          <w:bCs/>
          <w:sz w:val="28"/>
          <w:szCs w:val="28"/>
          <w:highlight w:val="none"/>
        </w:rPr>
      </w:pPr>
      <w:bookmarkStart w:id="50" w:name="_Toc17891"/>
      <w:r>
        <w:rPr>
          <w:rFonts w:hint="eastAsia" w:ascii="楷体" w:hAnsi="楷体" w:eastAsia="楷体" w:cs="楷体"/>
          <w:b/>
          <w:bCs/>
          <w:sz w:val="28"/>
          <w:szCs w:val="28"/>
          <w:highlight w:val="none"/>
        </w:rPr>
        <w:t>我省“双学位”“双专业”学历</w:t>
      </w:r>
      <w:bookmarkEnd w:id="50"/>
    </w:p>
    <w:p w14:paraId="374F2DE9">
      <w:pPr>
        <w:spacing w:line="360" w:lineRule="auto"/>
        <w:ind w:firstLine="560" w:firstLineChars="200"/>
        <w:rPr>
          <w:rFonts w:ascii="楷体" w:hAnsi="楷体" w:eastAsia="楷体" w:cs="楷体"/>
          <w:b/>
          <w:bCs/>
          <w:sz w:val="28"/>
          <w:szCs w:val="28"/>
          <w:highlight w:val="none"/>
        </w:rPr>
      </w:pPr>
      <w:r>
        <w:rPr>
          <w:rFonts w:hint="eastAsia" w:ascii="仿宋_GB2312" w:eastAsia="仿宋_GB2312"/>
          <w:sz w:val="28"/>
          <w:szCs w:val="28"/>
          <w:highlight w:val="none"/>
        </w:rPr>
        <w:t>根据《关于在全省高校毕业生中试行“双学位”“双专业”教育的意见》（闽教高〔2009〕9号），经修读达到毕业条件并获得“双学位”“双专业”证书的报考者，在本省范围内承认其学历、学位。</w:t>
      </w:r>
    </w:p>
    <w:p w14:paraId="4853E2A0">
      <w:pPr>
        <w:numPr>
          <w:ilvl w:val="0"/>
          <w:numId w:val="4"/>
        </w:numPr>
        <w:spacing w:line="360" w:lineRule="auto"/>
        <w:ind w:firstLine="562" w:firstLineChars="200"/>
        <w:outlineLvl w:val="0"/>
        <w:rPr>
          <w:rFonts w:hint="eastAsia" w:ascii="黑体" w:hAnsi="黑体" w:eastAsia="黑体"/>
          <w:b/>
          <w:bCs/>
          <w:sz w:val="28"/>
          <w:szCs w:val="28"/>
          <w:highlight w:val="none"/>
        </w:rPr>
      </w:pPr>
      <w:bookmarkStart w:id="51" w:name="_Toc24401"/>
      <w:bookmarkStart w:id="52" w:name="_Toc16464"/>
      <w:bookmarkStart w:id="53" w:name="_Toc4901"/>
      <w:r>
        <w:rPr>
          <w:rFonts w:hint="eastAsia" w:ascii="黑体" w:hAnsi="黑体" w:eastAsia="黑体"/>
          <w:b/>
          <w:bCs/>
          <w:sz w:val="28"/>
          <w:szCs w:val="28"/>
          <w:highlight w:val="none"/>
        </w:rPr>
        <w:t>专业</w:t>
      </w:r>
    </w:p>
    <w:p w14:paraId="550A3C40">
      <w:pPr>
        <w:numPr>
          <w:ilvl w:val="0"/>
          <w:numId w:val="0"/>
        </w:numPr>
        <w:spacing w:line="360" w:lineRule="auto"/>
        <w:ind w:firstLine="560" w:firstLineChars="200"/>
        <w:outlineLvl w:val="0"/>
        <w:rPr>
          <w:rFonts w:hint="eastAsia" w:ascii="黑体" w:hAnsi="黑体" w:eastAsia="黑体"/>
          <w:b w:val="0"/>
          <w:bCs w:val="0"/>
          <w:sz w:val="28"/>
          <w:szCs w:val="28"/>
          <w:highlight w:val="none"/>
        </w:rPr>
      </w:pPr>
      <w:r>
        <w:rPr>
          <w:rFonts w:hint="eastAsia" w:ascii="仿宋_GB2312" w:eastAsia="仿宋_GB2312"/>
          <w:sz w:val="28"/>
          <w:szCs w:val="28"/>
          <w:highlight w:val="none"/>
        </w:rPr>
        <w:t>本次招考以《福建省机关事业单位招考专业指导目录（20</w:t>
      </w:r>
      <w:r>
        <w:rPr>
          <w:rFonts w:hint="eastAsia" w:ascii="仿宋_GB2312" w:eastAsia="仿宋_GB2312"/>
          <w:sz w:val="28"/>
          <w:szCs w:val="28"/>
          <w:highlight w:val="none"/>
          <w:lang w:val="en-US" w:eastAsia="zh-CN"/>
        </w:rPr>
        <w:t>25</w:t>
      </w:r>
      <w:r>
        <w:rPr>
          <w:rFonts w:hint="eastAsia" w:ascii="仿宋_GB2312" w:eastAsia="仿宋_GB2312"/>
          <w:sz w:val="28"/>
          <w:szCs w:val="28"/>
          <w:highlight w:val="none"/>
        </w:rPr>
        <w:t>年）》（文中简称《专业指导目录》）作为岗位专业条件设置和审核的依据。其他来源的专业指导目录不作为本次报考和审核的依据。</w:t>
      </w:r>
    </w:p>
    <w:p w14:paraId="24FF4053">
      <w:pPr>
        <w:numPr>
          <w:ilvl w:val="0"/>
          <w:numId w:val="0"/>
        </w:numPr>
        <w:spacing w:line="360" w:lineRule="auto"/>
        <w:ind w:firstLine="562" w:firstLineChars="200"/>
        <w:outlineLvl w:val="1"/>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（一）填报专业名称</w:t>
      </w:r>
    </w:p>
    <w:p w14:paraId="29AAB690">
      <w:pPr>
        <w:numPr>
          <w:ilvl w:val="0"/>
          <w:numId w:val="0"/>
        </w:num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rPr>
        <w:t>专业以毕业证书上注明的为准，报考者应只字不差、如实填写。</w:t>
      </w:r>
    </w:p>
    <w:p w14:paraId="1B6B1F69">
      <w:pPr>
        <w:numPr>
          <w:ilvl w:val="0"/>
          <w:numId w:val="0"/>
        </w:num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rPr>
        <w:t>若所学专业在招生和培养时有专业方向、但未在毕业证书上体现的，应先按照毕业证书上注明的专业填写，并在网络报名系统的考生信息表备注栏中说明，再按照招聘单位要求提供学校教务部门出具的证明材料。</w:t>
      </w:r>
    </w:p>
    <w:p w14:paraId="3CBD7D02">
      <w:pPr>
        <w:numPr>
          <w:ilvl w:val="0"/>
          <w:numId w:val="0"/>
        </w:numPr>
        <w:spacing w:line="360" w:lineRule="auto"/>
        <w:ind w:firstLine="560" w:firstLineChars="200"/>
        <w:outlineLvl w:val="0"/>
        <w:rPr>
          <w:rFonts w:hint="eastAsia" w:ascii="仿宋_GB2312" w:eastAsia="仿宋_GB2312"/>
          <w:sz w:val="28"/>
          <w:szCs w:val="28"/>
          <w:highlight w:val="none"/>
        </w:rPr>
      </w:pPr>
      <w:r>
        <w:rPr>
          <w:rFonts w:hint="eastAsia" w:ascii="仿宋_GB2312" w:eastAsia="仿宋_GB2312"/>
          <w:sz w:val="28"/>
          <w:szCs w:val="28"/>
        </w:rPr>
        <w:t>以境外学历报考且专业名称为非汉语的，以教育部留学服务中心出具</w:t>
      </w:r>
      <w:r>
        <w:rPr>
          <w:rFonts w:hint="eastAsia" w:ascii="仿宋_GB2312" w:eastAsia="仿宋_GB2312"/>
          <w:sz w:val="28"/>
          <w:szCs w:val="28"/>
          <w:highlight w:val="none"/>
        </w:rPr>
        <w:t>的相关证明为准。</w:t>
      </w:r>
    </w:p>
    <w:p w14:paraId="147306F3">
      <w:pPr>
        <w:numPr>
          <w:ilvl w:val="0"/>
          <w:numId w:val="0"/>
        </w:numPr>
        <w:spacing w:line="360" w:lineRule="auto"/>
        <w:ind w:firstLine="562" w:firstLineChars="200"/>
        <w:outlineLvl w:val="1"/>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（二）专业与学历（位）的对应关系</w:t>
      </w:r>
    </w:p>
    <w:p w14:paraId="7B2F3900">
      <w:pPr>
        <w:numPr>
          <w:ilvl w:val="0"/>
          <w:numId w:val="0"/>
        </w:numPr>
        <w:spacing w:line="360" w:lineRule="auto"/>
        <w:ind w:firstLine="560" w:firstLineChars="200"/>
        <w:outlineLvl w:val="0"/>
        <w:rPr>
          <w:rFonts w:hint="eastAsia" w:ascii="仿宋_GB2312" w:eastAsia="仿宋_GB2312"/>
          <w:sz w:val="28"/>
          <w:szCs w:val="28"/>
          <w:highlight w:val="none"/>
        </w:rPr>
      </w:pPr>
      <w:r>
        <w:rPr>
          <w:rFonts w:hint="eastAsia" w:ascii="仿宋_GB2312" w:eastAsia="仿宋_GB2312"/>
          <w:sz w:val="28"/>
          <w:szCs w:val="28"/>
          <w:highlight w:val="none"/>
        </w:rPr>
        <w:t>岗位所需专业与报考者的毕业证书专业应当一致，岗位资格条件要求的学历(位)原则上须为岗位所要求的专业对应的学历(位)及以上学历(位)，但报考者如果已符合岗位资格条件中最低学历(位)要求而持有岗位专业要求的同级或更高级学历或学位的，也可报考。</w:t>
      </w:r>
    </w:p>
    <w:p w14:paraId="2317AA78">
      <w:pPr>
        <w:numPr>
          <w:ilvl w:val="0"/>
          <w:numId w:val="0"/>
        </w:numPr>
        <w:spacing w:line="360" w:lineRule="auto"/>
        <w:ind w:firstLine="560" w:firstLineChars="200"/>
        <w:outlineLvl w:val="0"/>
        <w:rPr>
          <w:rFonts w:hint="eastAsia" w:ascii="仿宋_GB2312" w:eastAsia="仿宋_GB2312"/>
          <w:sz w:val="28"/>
          <w:szCs w:val="28"/>
          <w:highlight w:val="none"/>
        </w:rPr>
      </w:pPr>
      <w:r>
        <w:rPr>
          <w:rFonts w:hint="eastAsia" w:ascii="仿宋_GB2312" w:eastAsia="仿宋_GB2312"/>
          <w:sz w:val="28"/>
          <w:szCs w:val="28"/>
          <w:highlight w:val="none"/>
        </w:rPr>
        <w:t>例如，岗位要求本科学历、学士学位、工商管理专业。</w:t>
      </w:r>
    </w:p>
    <w:p w14:paraId="6CF65F5E">
      <w:pPr>
        <w:numPr>
          <w:ilvl w:val="0"/>
          <w:numId w:val="0"/>
        </w:numPr>
        <w:spacing w:line="360" w:lineRule="auto"/>
        <w:ind w:firstLine="560" w:firstLineChars="200"/>
        <w:outlineLvl w:val="0"/>
        <w:rPr>
          <w:rFonts w:hint="eastAsia" w:ascii="仿宋_GB2312" w:eastAsia="仿宋_GB2312"/>
          <w:sz w:val="28"/>
          <w:szCs w:val="28"/>
          <w:highlight w:val="none"/>
        </w:rPr>
      </w:pPr>
      <w:r>
        <w:rPr>
          <w:rFonts w:hint="eastAsia" w:ascii="仿宋_GB2312" w:eastAsia="仿宋_GB2312"/>
          <w:sz w:val="28"/>
          <w:szCs w:val="28"/>
          <w:highlight w:val="none"/>
        </w:rPr>
        <w:t>考生A：取得英语专业本科学历、学士学位，后读取工商管理专业硕士学位（单证，无学历），该考生可报考该岗位。</w:t>
      </w:r>
    </w:p>
    <w:p w14:paraId="19692150">
      <w:pPr>
        <w:numPr>
          <w:ilvl w:val="0"/>
          <w:numId w:val="0"/>
        </w:num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highlight w:val="none"/>
        </w:rPr>
        <w:t>考生B：取得英语专业本科学历、学士学位，后攻读工商管理专业硕士研究生（仅取得研究生学历未获硕士学位），该考</w:t>
      </w:r>
      <w:r>
        <w:rPr>
          <w:rFonts w:hint="eastAsia" w:ascii="仿宋_GB2312" w:eastAsia="仿宋_GB2312"/>
          <w:sz w:val="28"/>
          <w:szCs w:val="28"/>
        </w:rPr>
        <w:t>生可报考该岗位。</w:t>
      </w:r>
    </w:p>
    <w:p w14:paraId="16E68D19">
      <w:pPr>
        <w:numPr>
          <w:ilvl w:val="0"/>
          <w:numId w:val="0"/>
        </w:num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rPr>
        <w:t>考生C：取得英语专业本科学历、学士学位，辅修工商管理专业取得学士学位，该考生可报考该岗位。</w:t>
      </w:r>
    </w:p>
    <w:p w14:paraId="1D8090E3">
      <w:pPr>
        <w:numPr>
          <w:ilvl w:val="0"/>
          <w:numId w:val="0"/>
        </w:num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rPr>
        <w:t>考生D：取得英语专业本科学历、学士学位，函授工商管理专业取得本科学历，该考生可报考该岗位。</w:t>
      </w:r>
    </w:p>
    <w:p w14:paraId="1F1BE15F">
      <w:pPr>
        <w:numPr>
          <w:ilvl w:val="0"/>
          <w:numId w:val="0"/>
        </w:numPr>
        <w:spacing w:line="360" w:lineRule="auto"/>
        <w:ind w:firstLine="560" w:firstLineChars="200"/>
        <w:outlineLvl w:val="0"/>
        <w:rPr>
          <w:rFonts w:hint="eastAsia" w:ascii="仿宋_GB2312" w:eastAsia="仿宋_GB2312"/>
          <w:sz w:val="28"/>
          <w:szCs w:val="28"/>
          <w:highlight w:val="none"/>
        </w:rPr>
      </w:pPr>
      <w:r>
        <w:rPr>
          <w:rFonts w:hint="eastAsia" w:ascii="仿宋_GB2312" w:eastAsia="仿宋_GB2312"/>
          <w:sz w:val="28"/>
          <w:szCs w:val="28"/>
        </w:rPr>
        <w:t>考</w:t>
      </w:r>
      <w:r>
        <w:rPr>
          <w:rFonts w:hint="eastAsia" w:ascii="仿宋_GB2312" w:eastAsia="仿宋_GB2312"/>
          <w:sz w:val="28"/>
          <w:szCs w:val="28"/>
          <w:highlight w:val="none"/>
        </w:rPr>
        <w:t>生E：取得工商管理专业大专学历，专升本取得英语专业本科学历、学士学位，该考生不能报考该岗位。</w:t>
      </w:r>
    </w:p>
    <w:p w14:paraId="1888C9E3">
      <w:pPr>
        <w:numPr>
          <w:ilvl w:val="0"/>
          <w:numId w:val="0"/>
        </w:numPr>
        <w:spacing w:line="360" w:lineRule="auto"/>
        <w:ind w:firstLine="560" w:firstLineChars="200"/>
        <w:outlineLvl w:val="0"/>
        <w:rPr>
          <w:rFonts w:hint="eastAsia" w:ascii="仿宋_GB2312" w:eastAsia="仿宋_GB2312"/>
          <w:sz w:val="28"/>
          <w:szCs w:val="28"/>
          <w:highlight w:val="none"/>
        </w:rPr>
      </w:pPr>
      <w:r>
        <w:rPr>
          <w:rFonts w:hint="eastAsia" w:ascii="仿宋_GB2312" w:eastAsia="仿宋_GB2312"/>
          <w:sz w:val="28"/>
          <w:szCs w:val="28"/>
          <w:highlight w:val="none"/>
        </w:rPr>
        <w:t>考生F：取得英语专业本科学历（未取得学士学位），取得工商管理专业硕士学位（无学历），该考生可报考该岗位。</w:t>
      </w:r>
    </w:p>
    <w:p w14:paraId="74F819A6">
      <w:pPr>
        <w:numPr>
          <w:ilvl w:val="0"/>
          <w:numId w:val="0"/>
        </w:numPr>
        <w:spacing w:line="360" w:lineRule="auto"/>
        <w:ind w:firstLine="560" w:firstLineChars="200"/>
        <w:outlineLvl w:val="0"/>
        <w:rPr>
          <w:rFonts w:hint="eastAsia" w:ascii="黑体" w:hAnsi="黑体" w:eastAsia="黑体"/>
          <w:b w:val="0"/>
          <w:bCs w:val="0"/>
          <w:sz w:val="28"/>
          <w:szCs w:val="28"/>
          <w:highlight w:val="none"/>
        </w:rPr>
      </w:pPr>
      <w:r>
        <w:rPr>
          <w:rFonts w:hint="eastAsia" w:ascii="仿宋_GB2312" w:eastAsia="仿宋_GB2312"/>
          <w:sz w:val="28"/>
          <w:szCs w:val="28"/>
          <w:highlight w:val="none"/>
        </w:rPr>
        <w:t>考生G：取得英语专业本科学历、学士学位，工商管理专业肄业，该考生不能报考该岗位。</w:t>
      </w:r>
    </w:p>
    <w:p w14:paraId="6D3C62A6">
      <w:pPr>
        <w:numPr>
          <w:ilvl w:val="0"/>
          <w:numId w:val="0"/>
        </w:numPr>
        <w:spacing w:line="360" w:lineRule="auto"/>
        <w:ind w:firstLine="562" w:firstLineChars="200"/>
        <w:outlineLvl w:val="1"/>
        <w:rPr>
          <w:rFonts w:hint="eastAsia" w:ascii="黑体" w:hAnsi="黑体" w:eastAsia="黑体"/>
          <w:b w:val="0"/>
          <w:bCs w:val="0"/>
          <w:sz w:val="28"/>
          <w:szCs w:val="28"/>
          <w:highlight w:val="none"/>
        </w:rPr>
      </w:pPr>
      <w:r>
        <w:rPr>
          <w:rFonts w:hint="eastAsia" w:ascii="楷体" w:hAnsi="楷体" w:eastAsia="楷体" w:cs="楷体"/>
          <w:b/>
          <w:bCs/>
          <w:sz w:val="28"/>
          <w:szCs w:val="28"/>
          <w:highlight w:val="none"/>
        </w:rPr>
        <w:t>（三）专业资格的认定</w:t>
      </w:r>
    </w:p>
    <w:p w14:paraId="4057DE0C">
      <w:pPr>
        <w:numPr>
          <w:ilvl w:val="0"/>
          <w:numId w:val="0"/>
        </w:numPr>
        <w:spacing w:line="360" w:lineRule="auto"/>
        <w:ind w:firstLine="560" w:firstLineChars="200"/>
        <w:outlineLvl w:val="0"/>
        <w:rPr>
          <w:rFonts w:hint="eastAsia" w:ascii="仿宋_GB2312" w:eastAsia="仿宋_GB2312"/>
          <w:sz w:val="28"/>
          <w:szCs w:val="28"/>
          <w:highlight w:val="none"/>
        </w:rPr>
      </w:pPr>
      <w:r>
        <w:rPr>
          <w:rFonts w:hint="eastAsia" w:ascii="仿宋_GB2312" w:eastAsia="仿宋_GB2312"/>
          <w:sz w:val="28"/>
          <w:szCs w:val="28"/>
          <w:highlight w:val="none"/>
        </w:rPr>
        <w:t>将专业条件设置为“××类”的招聘岗位，报考者所学专业须符合《专业指导目录》中“××类”下所列专业；将专业条件设置为具体专业名称的，报考者所学专业须符合所列专业。</w:t>
      </w:r>
    </w:p>
    <w:p w14:paraId="28A79351">
      <w:pPr>
        <w:numPr>
          <w:ilvl w:val="0"/>
          <w:numId w:val="0"/>
        </w:numPr>
        <w:spacing w:line="360" w:lineRule="auto"/>
        <w:ind w:firstLine="560" w:firstLineChars="200"/>
        <w:outlineLvl w:val="0"/>
        <w:rPr>
          <w:rFonts w:hint="eastAsia" w:ascii="仿宋_GB2312" w:eastAsia="仿宋_GB2312"/>
          <w:sz w:val="28"/>
          <w:szCs w:val="28"/>
          <w:highlight w:val="none"/>
        </w:rPr>
      </w:pPr>
      <w:r>
        <w:rPr>
          <w:rFonts w:hint="eastAsia" w:ascii="仿宋_GB2312" w:eastAsia="仿宋_GB2312"/>
          <w:sz w:val="28"/>
          <w:szCs w:val="28"/>
          <w:highlight w:val="none"/>
        </w:rPr>
        <w:t>若报考者所学专业不在《专业指导目录》中，报考者须提供学历证、学位证、主干课程成绩表、论文发表情况、学校证明等有效凭证，由</w:t>
      </w:r>
      <w:r>
        <w:rPr>
          <w:rFonts w:hint="eastAsia" w:ascii="仿宋_GB2312" w:eastAsia="仿宋_GB2312"/>
          <w:sz w:val="28"/>
          <w:szCs w:val="28"/>
          <w:highlight w:val="none"/>
          <w:lang w:val="en-US" w:eastAsia="zh-CN"/>
        </w:rPr>
        <w:t>招聘单位</w:t>
      </w:r>
      <w:r>
        <w:rPr>
          <w:rFonts w:hint="eastAsia" w:ascii="仿宋_GB2312" w:eastAsia="仿宋_GB2312"/>
          <w:sz w:val="28"/>
          <w:szCs w:val="28"/>
          <w:highlight w:val="none"/>
        </w:rPr>
        <w:t>负责认定。报考者所学专业只字不差体现在《专业指导目录》中，但未列入招聘岗位所要求的专业，不得报考该岗位。</w:t>
      </w:r>
    </w:p>
    <w:p w14:paraId="5251780A">
      <w:pPr>
        <w:numPr>
          <w:ilvl w:val="0"/>
          <w:numId w:val="0"/>
        </w:numPr>
        <w:spacing w:line="360" w:lineRule="auto"/>
        <w:ind w:firstLine="562" w:firstLineChars="200"/>
        <w:outlineLvl w:val="0"/>
        <w:rPr>
          <w:rFonts w:hint="eastAsia" w:ascii="黑体" w:hAnsi="黑体" w:eastAsia="黑体"/>
          <w:b/>
          <w:bCs/>
          <w:sz w:val="28"/>
          <w:szCs w:val="28"/>
          <w:highlight w:val="none"/>
          <w:lang w:val="en-US" w:eastAsia="zh-CN"/>
        </w:rPr>
      </w:pPr>
      <w:r>
        <w:rPr>
          <w:rFonts w:hint="eastAsia" w:ascii="黑体" w:hAnsi="黑体" w:eastAsia="黑体"/>
          <w:b/>
          <w:bCs/>
          <w:sz w:val="28"/>
          <w:szCs w:val="28"/>
          <w:highlight w:val="none"/>
          <w:lang w:val="en-US" w:eastAsia="zh-CN"/>
        </w:rPr>
        <w:t>七、工作经历（验）</w:t>
      </w:r>
    </w:p>
    <w:p w14:paraId="7A1A20A0">
      <w:pPr>
        <w:spacing w:line="360" w:lineRule="auto"/>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岗位资格条件要求的“工作经历”是指在党政机关、国有企业、社团组织，各类企业和非公有制单位及农村工作的经历。自谋职业、个体经营、职业见习等灵活就业人员，也视为具有工作经历。退役士兵在军队服现役经历可视为工作经历。</w:t>
      </w:r>
    </w:p>
    <w:p w14:paraId="3E57F5D3">
      <w:pPr>
        <w:spacing w:line="360" w:lineRule="auto"/>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岗位资格条件要求的“工作经验”，应聘人员须提供</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lang w:val="en-US" w:eastAsia="zh-CN"/>
        </w:rPr>
        <w:t>社会保险参保缴费情况证明（个人）》</w:t>
      </w:r>
      <w:r>
        <w:rPr>
          <w:rFonts w:hint="eastAsia" w:ascii="仿宋_GB2312" w:hAnsi="仿宋" w:eastAsia="仿宋_GB2312"/>
          <w:sz w:val="28"/>
          <w:szCs w:val="28"/>
          <w:highlight w:val="none"/>
        </w:rPr>
        <w:t>证明</w:t>
      </w:r>
      <w:r>
        <w:rPr>
          <w:rFonts w:hint="eastAsia" w:ascii="仿宋_GB2312" w:hAnsi="仿宋" w:eastAsia="仿宋_GB2312"/>
          <w:sz w:val="28"/>
          <w:szCs w:val="28"/>
          <w:highlight w:val="none"/>
          <w:lang w:val="en-US" w:eastAsia="zh-CN"/>
        </w:rPr>
        <w:t>或其他由官方机构出具、具备同等官方效力的工作经历佐证材料（如退役证、个人所得税完税证明等），作为工作经验证明材料</w:t>
      </w:r>
      <w:r>
        <w:rPr>
          <w:rFonts w:hint="eastAsia" w:ascii="仿宋_GB2312" w:hAnsi="仿宋" w:eastAsia="仿宋_GB2312"/>
          <w:sz w:val="28"/>
          <w:szCs w:val="28"/>
          <w:highlight w:val="none"/>
        </w:rPr>
        <w:t>。全日制普通教育毕业生参加经人社部门核定的职业见习，若从事的工作与招聘岗</w:t>
      </w:r>
      <w:bookmarkStart w:id="83" w:name="_GoBack"/>
      <w:bookmarkEnd w:id="83"/>
      <w:r>
        <w:rPr>
          <w:rFonts w:hint="eastAsia" w:ascii="仿宋_GB2312" w:hAnsi="仿宋" w:eastAsia="仿宋_GB2312"/>
          <w:sz w:val="28"/>
          <w:szCs w:val="28"/>
          <w:highlight w:val="none"/>
        </w:rPr>
        <w:t>位要求的专业工作经验相关，其毕业后的职业见习年限可视同工作经验年限。</w:t>
      </w:r>
    </w:p>
    <w:p w14:paraId="7B908E28">
      <w:pPr>
        <w:spacing w:line="360" w:lineRule="auto"/>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全日制普通教育期间的实习、社会实践经历(含兼职工作等)，不能视为工作经历(验)。</w:t>
      </w:r>
    </w:p>
    <w:p w14:paraId="2BF475CC">
      <w:pPr>
        <w:spacing w:line="360" w:lineRule="auto"/>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岗位资格条件要求的工作经历（验）年限可以分段按月合并计算。不同单位的工作经历（验）证明可分别开具，累计计算。</w:t>
      </w:r>
    </w:p>
    <w:p w14:paraId="650A9EEF">
      <w:pPr>
        <w:numPr>
          <w:ilvl w:val="0"/>
          <w:numId w:val="0"/>
        </w:numPr>
        <w:spacing w:line="360" w:lineRule="auto"/>
        <w:ind w:firstLine="562" w:firstLineChars="200"/>
        <w:outlineLvl w:val="0"/>
        <w:rPr>
          <w:rFonts w:ascii="黑体" w:hAnsi="黑体" w:eastAsia="黑体"/>
          <w:b/>
          <w:bCs/>
          <w:sz w:val="28"/>
          <w:szCs w:val="28"/>
          <w:highlight w:val="none"/>
        </w:rPr>
      </w:pPr>
      <w:r>
        <w:rPr>
          <w:rFonts w:hint="eastAsia" w:ascii="黑体" w:hAnsi="黑体" w:eastAsia="黑体"/>
          <w:b/>
          <w:bCs/>
          <w:sz w:val="28"/>
          <w:szCs w:val="28"/>
          <w:highlight w:val="none"/>
          <w:lang w:val="en-US" w:eastAsia="zh-CN"/>
        </w:rPr>
        <w:t>八、</w:t>
      </w:r>
      <w:r>
        <w:rPr>
          <w:rFonts w:hint="eastAsia" w:ascii="黑体" w:hAnsi="黑体" w:eastAsia="黑体"/>
          <w:b/>
          <w:bCs/>
          <w:sz w:val="28"/>
          <w:szCs w:val="28"/>
          <w:highlight w:val="none"/>
        </w:rPr>
        <w:t>开考比例</w:t>
      </w:r>
      <w:bookmarkEnd w:id="51"/>
      <w:bookmarkEnd w:id="52"/>
      <w:bookmarkEnd w:id="53"/>
    </w:p>
    <w:p w14:paraId="353E7A49">
      <w:pPr>
        <w:spacing w:line="360" w:lineRule="auto"/>
        <w:ind w:firstLine="560" w:firstLineChars="200"/>
        <w:rPr>
          <w:rFonts w:ascii="仿宋_GB2312" w:eastAsia="仿宋_GB2312"/>
          <w:sz w:val="28"/>
          <w:szCs w:val="28"/>
          <w:highlight w:val="none"/>
        </w:rPr>
      </w:pPr>
      <w:r>
        <w:rPr>
          <w:rFonts w:hint="eastAsia" w:ascii="仿宋_GB2312" w:hAnsi="仿宋" w:eastAsia="仿宋_GB2312"/>
          <w:sz w:val="28"/>
          <w:szCs w:val="28"/>
          <w:highlight w:val="none"/>
        </w:rPr>
        <w:t>符合岗位资格条件的报名人数与岗位拟招聘人数的比例达不到</w:t>
      </w: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rPr>
        <w:t>:1</w:t>
      </w:r>
      <w:r>
        <w:rPr>
          <w:rFonts w:hint="eastAsia" w:ascii="仿宋_GB2312" w:hAnsi="仿宋" w:eastAsia="仿宋_GB2312"/>
          <w:sz w:val="28"/>
          <w:szCs w:val="28"/>
          <w:highlight w:val="none"/>
        </w:rPr>
        <w:t>的，原则上取消开考或相应减少招聘人数。取消开考、减少招聘人数、降低开考比例的岗位，由招聘单位于报名结束后，根据报名、岗位需求等情况研究决定后</w:t>
      </w:r>
      <w:r>
        <w:rPr>
          <w:rFonts w:ascii="仿宋_GB2312" w:hAnsi="仿宋" w:eastAsia="仿宋_GB2312"/>
          <w:color w:val="000000"/>
          <w:sz w:val="28"/>
          <w:szCs w:val="28"/>
          <w:highlight w:val="none"/>
        </w:rPr>
        <w:t>在</w:t>
      </w:r>
      <w:r>
        <w:rPr>
          <w:rFonts w:hint="eastAsia" w:ascii="仿宋_GB2312" w:hAnsi="仿宋" w:eastAsia="仿宋_GB2312"/>
          <w:color w:val="000000"/>
          <w:sz w:val="28"/>
          <w:szCs w:val="28"/>
          <w:highlight w:val="none"/>
          <w:lang w:val="en-US" w:eastAsia="zh-CN"/>
        </w:rPr>
        <w:t>派驻单位公告栏</w:t>
      </w:r>
      <w:r>
        <w:rPr>
          <w:rFonts w:ascii="仿宋_GB2312" w:hAnsi="仿宋" w:eastAsia="仿宋_GB2312"/>
          <w:color w:val="000000"/>
          <w:sz w:val="28"/>
          <w:szCs w:val="28"/>
          <w:highlight w:val="none"/>
        </w:rPr>
        <w:t>另行公布</w:t>
      </w:r>
      <w:r>
        <w:rPr>
          <w:rFonts w:hint="eastAsia" w:ascii="仿宋_GB2312" w:hAnsi="仿宋" w:eastAsia="仿宋_GB2312"/>
          <w:sz w:val="28"/>
          <w:szCs w:val="28"/>
          <w:highlight w:val="none"/>
        </w:rPr>
        <w:t>。被取消开考岗位的报考考生同时失去本次考试的资格。</w:t>
      </w:r>
    </w:p>
    <w:p w14:paraId="6E1450E7">
      <w:pPr>
        <w:numPr>
          <w:ilvl w:val="0"/>
          <w:numId w:val="0"/>
        </w:numPr>
        <w:spacing w:line="360" w:lineRule="auto"/>
        <w:ind w:firstLine="562" w:firstLineChars="200"/>
        <w:outlineLvl w:val="0"/>
        <w:rPr>
          <w:rFonts w:ascii="黑体" w:hAnsi="黑体" w:eastAsia="黑体"/>
          <w:b/>
          <w:bCs/>
          <w:sz w:val="28"/>
          <w:szCs w:val="28"/>
          <w:highlight w:val="none"/>
        </w:rPr>
      </w:pPr>
      <w:bookmarkStart w:id="54" w:name="_Toc17207"/>
      <w:bookmarkStart w:id="55" w:name="_Toc4597"/>
      <w:bookmarkStart w:id="56" w:name="_Toc29037"/>
      <w:r>
        <w:rPr>
          <w:rFonts w:hint="eastAsia" w:ascii="黑体" w:hAnsi="黑体" w:eastAsia="黑体"/>
          <w:b/>
          <w:bCs/>
          <w:sz w:val="28"/>
          <w:szCs w:val="28"/>
          <w:highlight w:val="none"/>
          <w:lang w:val="en-US" w:eastAsia="zh-CN"/>
        </w:rPr>
        <w:t>九、</w:t>
      </w:r>
      <w:r>
        <w:rPr>
          <w:rFonts w:hint="eastAsia" w:ascii="黑体" w:hAnsi="黑体" w:eastAsia="黑体"/>
          <w:b/>
          <w:bCs/>
          <w:sz w:val="28"/>
          <w:szCs w:val="28"/>
          <w:highlight w:val="none"/>
        </w:rPr>
        <w:t>综合成绩计算</w:t>
      </w:r>
      <w:bookmarkEnd w:id="54"/>
      <w:bookmarkEnd w:id="55"/>
      <w:bookmarkEnd w:id="56"/>
    </w:p>
    <w:p w14:paraId="17BD412D">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综合成绩合格线为60分，综合成绩=笔试成绩×50%+面试成绩×50%。</w:t>
      </w:r>
    </w:p>
    <w:p w14:paraId="64B6E008">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笔试成绩、面试成绩、综合成绩均采用四舍五入方式取小数点后2位（必要时可增加小数点位数）。对于综合成绩相同者，按以下顺序进一步确定名次排列：</w:t>
      </w:r>
    </w:p>
    <w:p w14:paraId="7BC0378E">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（一）按笔试成绩从高到低排列；</w:t>
      </w:r>
    </w:p>
    <w:p w14:paraId="1FBBF338">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二）若笔试成绩依然相同，符合国家、我省或我市文件规定优先对象的，优先进入体检环节。若无优先对象，可由考生协商一致的情况下签名同意自行采取简易方式确定最终进入体检环节人选，或由面试组织部门组织他们重新进行面试，取重新面试成绩较高者进入体检环节。</w:t>
      </w:r>
    </w:p>
    <w:p w14:paraId="46255F95">
      <w:pPr>
        <w:numPr>
          <w:ilvl w:val="0"/>
          <w:numId w:val="0"/>
        </w:numPr>
        <w:spacing w:line="360" w:lineRule="auto"/>
        <w:ind w:firstLine="562" w:firstLineChars="200"/>
        <w:outlineLvl w:val="0"/>
        <w:rPr>
          <w:rFonts w:ascii="黑体" w:hAnsi="黑体" w:eastAsia="黑体"/>
          <w:b/>
          <w:bCs/>
          <w:sz w:val="28"/>
          <w:szCs w:val="28"/>
          <w:highlight w:val="none"/>
        </w:rPr>
      </w:pPr>
      <w:bookmarkStart w:id="57" w:name="_Toc21391"/>
      <w:bookmarkStart w:id="58" w:name="_Toc22870"/>
      <w:bookmarkStart w:id="59" w:name="_Toc1434"/>
      <w:r>
        <w:rPr>
          <w:rFonts w:hint="eastAsia" w:ascii="黑体" w:hAnsi="黑体" w:eastAsia="黑体"/>
          <w:b/>
          <w:bCs/>
          <w:sz w:val="28"/>
          <w:szCs w:val="28"/>
          <w:highlight w:val="none"/>
          <w:lang w:val="en-US" w:eastAsia="zh-CN"/>
        </w:rPr>
        <w:t>十、</w:t>
      </w:r>
      <w:r>
        <w:rPr>
          <w:rFonts w:hint="eastAsia" w:ascii="黑体" w:hAnsi="黑体" w:eastAsia="黑体"/>
          <w:b/>
          <w:bCs/>
          <w:sz w:val="28"/>
          <w:szCs w:val="28"/>
          <w:highlight w:val="none"/>
        </w:rPr>
        <w:t>体检和考察</w:t>
      </w:r>
      <w:bookmarkEnd w:id="57"/>
      <w:bookmarkEnd w:id="58"/>
      <w:bookmarkEnd w:id="59"/>
    </w:p>
    <w:p w14:paraId="4B16C6BF">
      <w:pPr>
        <w:spacing w:line="360" w:lineRule="auto"/>
        <w:ind w:firstLine="562" w:firstLineChars="200"/>
        <w:outlineLvl w:val="1"/>
        <w:rPr>
          <w:rFonts w:ascii="楷体" w:hAnsi="楷体" w:eastAsia="楷体"/>
          <w:b/>
          <w:sz w:val="28"/>
          <w:szCs w:val="28"/>
          <w:highlight w:val="none"/>
        </w:rPr>
      </w:pPr>
      <w:bookmarkStart w:id="60" w:name="_Toc30296"/>
      <w:bookmarkStart w:id="61" w:name="_Toc5905"/>
      <w:bookmarkStart w:id="62" w:name="_Toc30838"/>
      <w:r>
        <w:rPr>
          <w:rFonts w:hint="eastAsia" w:ascii="楷体" w:hAnsi="楷体" w:eastAsia="楷体"/>
          <w:b/>
          <w:sz w:val="28"/>
          <w:szCs w:val="28"/>
          <w:highlight w:val="none"/>
        </w:rPr>
        <w:t>（一）确定体检和考察人选</w:t>
      </w:r>
      <w:bookmarkEnd w:id="60"/>
      <w:bookmarkEnd w:id="61"/>
      <w:bookmarkEnd w:id="62"/>
    </w:p>
    <w:p w14:paraId="20BEE69B">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从笔试成绩和面试成绩均合格者中，根据综合成绩排名顺序，按岗位拟招聘人数1:1的比例从高分至低分确定体检人选。</w:t>
      </w:r>
    </w:p>
    <w:p w14:paraId="2B47056B">
      <w:pPr>
        <w:spacing w:line="360" w:lineRule="auto"/>
        <w:ind w:firstLine="562" w:firstLineChars="200"/>
        <w:outlineLvl w:val="1"/>
        <w:rPr>
          <w:rFonts w:ascii="楷体" w:hAnsi="楷体" w:eastAsia="楷体"/>
          <w:b/>
          <w:sz w:val="28"/>
          <w:szCs w:val="28"/>
          <w:highlight w:val="none"/>
        </w:rPr>
      </w:pPr>
      <w:bookmarkStart w:id="63" w:name="_Toc28632"/>
      <w:bookmarkStart w:id="64" w:name="_Toc7272"/>
      <w:bookmarkStart w:id="65" w:name="_Toc11341"/>
      <w:r>
        <w:rPr>
          <w:rFonts w:hint="eastAsia" w:ascii="楷体" w:hAnsi="楷体" w:eastAsia="楷体"/>
          <w:b/>
          <w:sz w:val="28"/>
          <w:szCs w:val="28"/>
          <w:highlight w:val="none"/>
        </w:rPr>
        <w:t>（二）组织体检和考察</w:t>
      </w:r>
      <w:bookmarkEnd w:id="63"/>
      <w:bookmarkEnd w:id="64"/>
      <w:bookmarkEnd w:id="65"/>
    </w:p>
    <w:p w14:paraId="007FE271">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体检由招聘单位负责组织实施。体检人员应根据通知按时参加并配合体检，否则，视为放弃资格。</w:t>
      </w:r>
    </w:p>
    <w:p w14:paraId="7A6C74CC">
      <w:pPr>
        <w:spacing w:line="360" w:lineRule="auto"/>
        <w:ind w:firstLine="562" w:firstLineChars="200"/>
        <w:outlineLvl w:val="1"/>
        <w:rPr>
          <w:rFonts w:ascii="楷体" w:hAnsi="楷体" w:eastAsia="楷体"/>
          <w:b/>
          <w:sz w:val="28"/>
          <w:szCs w:val="28"/>
          <w:highlight w:val="none"/>
        </w:rPr>
      </w:pPr>
      <w:bookmarkStart w:id="66" w:name="_Toc23278"/>
      <w:bookmarkStart w:id="67" w:name="_Toc14541"/>
      <w:bookmarkStart w:id="68" w:name="_Toc28717"/>
      <w:r>
        <w:rPr>
          <w:rFonts w:hint="eastAsia" w:ascii="楷体" w:hAnsi="楷体" w:eastAsia="楷体"/>
          <w:b/>
          <w:sz w:val="28"/>
          <w:szCs w:val="28"/>
          <w:highlight w:val="none"/>
        </w:rPr>
        <w:t>（三）体检依据</w:t>
      </w:r>
      <w:bookmarkEnd w:id="66"/>
      <w:bookmarkEnd w:id="67"/>
      <w:bookmarkEnd w:id="68"/>
    </w:p>
    <w:p w14:paraId="33D0A8DB">
      <w:pPr>
        <w:spacing w:line="360" w:lineRule="auto"/>
        <w:ind w:firstLine="560" w:firstLineChars="200"/>
        <w:rPr>
          <w:rFonts w:ascii="仿宋_GB2312" w:eastAsia="仿宋_GB2312"/>
          <w:sz w:val="28"/>
          <w:szCs w:val="28"/>
        </w:rPr>
      </w:pPr>
      <w:r>
        <w:rPr>
          <w:rFonts w:hint="eastAsia" w:ascii="仿宋_GB2312" w:eastAsia="仿宋_GB2312"/>
          <w:sz w:val="28"/>
          <w:szCs w:val="28"/>
          <w:highlight w:val="none"/>
        </w:rPr>
        <w:t>本次招聘体检参照《公务员录用体检通用</w:t>
      </w:r>
      <w:r>
        <w:rPr>
          <w:rFonts w:hint="eastAsia" w:ascii="仿宋_GB2312" w:eastAsia="仿宋_GB2312"/>
          <w:sz w:val="28"/>
          <w:szCs w:val="28"/>
        </w:rPr>
        <w:t>标准（试行）》和《公务员录用体检操作手册（试行）》和《关于修订〈公务员录用体检通用标准（试行）〉及〈公务员录用体检操作手册（试行）〉的通知》（人社部发〔2016〕140号）等文件的要求,具体检测方法由体检医院结合实际确定。特殊行业或岗位有相应体检标准可另行要求。</w:t>
      </w:r>
    </w:p>
    <w:p w14:paraId="331D9B64">
      <w:pPr>
        <w:spacing w:line="360" w:lineRule="auto"/>
        <w:ind w:firstLine="560" w:firstLineChars="200"/>
        <w:rPr>
          <w:rFonts w:ascii="仿宋_GB2312" w:eastAsia="仿宋_GB2312"/>
          <w:sz w:val="28"/>
          <w:szCs w:val="28"/>
        </w:rPr>
      </w:pPr>
      <w:r>
        <w:rPr>
          <w:rFonts w:hint="eastAsia" w:ascii="仿宋_GB2312" w:eastAsia="仿宋_GB2312"/>
          <w:sz w:val="28"/>
          <w:szCs w:val="28"/>
        </w:rPr>
        <w:t>体（复）检费用个人自理。</w:t>
      </w:r>
    </w:p>
    <w:p w14:paraId="0F7079E6">
      <w:pPr>
        <w:spacing w:line="360" w:lineRule="auto"/>
        <w:ind w:firstLine="562" w:firstLineChars="200"/>
        <w:outlineLvl w:val="1"/>
        <w:rPr>
          <w:rFonts w:ascii="楷体" w:hAnsi="楷体" w:eastAsia="楷体"/>
          <w:b/>
          <w:sz w:val="28"/>
          <w:szCs w:val="28"/>
        </w:rPr>
      </w:pPr>
      <w:bookmarkStart w:id="69" w:name="_Toc3395"/>
      <w:bookmarkStart w:id="70" w:name="_Toc124"/>
      <w:bookmarkStart w:id="71" w:name="_Toc27783"/>
      <w:r>
        <w:rPr>
          <w:rFonts w:hint="eastAsia" w:ascii="楷体" w:hAnsi="楷体" w:eastAsia="楷体"/>
          <w:b/>
          <w:sz w:val="28"/>
          <w:szCs w:val="28"/>
        </w:rPr>
        <w:t>（四）体检复检</w:t>
      </w:r>
      <w:bookmarkEnd w:id="69"/>
      <w:bookmarkEnd w:id="70"/>
      <w:bookmarkEnd w:id="71"/>
    </w:p>
    <w:p w14:paraId="440D1F57">
      <w:pPr>
        <w:spacing w:line="360" w:lineRule="auto"/>
        <w:ind w:firstLine="560" w:firstLineChars="200"/>
        <w:rPr>
          <w:rFonts w:ascii="仿宋_GB2312" w:eastAsia="仿宋_GB2312"/>
          <w:sz w:val="28"/>
          <w:szCs w:val="28"/>
        </w:rPr>
      </w:pPr>
      <w:r>
        <w:rPr>
          <w:rFonts w:hint="eastAsia" w:ascii="仿宋_GB2312" w:eastAsia="仿宋_GB2312"/>
          <w:sz w:val="28"/>
          <w:szCs w:val="28"/>
        </w:rPr>
        <w:t>复检参照人力资源社会保障部、卫生部、国家公务员《关于进一步做好公务员考试录用体检工作的通知》(人社部发〔2012〕65号)的有关规定执行，其中：</w:t>
      </w:r>
    </w:p>
    <w:p w14:paraId="76753DCE">
      <w:pPr>
        <w:spacing w:line="360" w:lineRule="auto"/>
        <w:ind w:firstLine="560" w:firstLineChars="200"/>
        <w:rPr>
          <w:rFonts w:ascii="仿宋_GB2312" w:eastAsia="仿宋_GB2312"/>
          <w:sz w:val="28"/>
          <w:szCs w:val="28"/>
        </w:rPr>
      </w:pPr>
      <w:r>
        <w:rPr>
          <w:rFonts w:hint="eastAsia" w:ascii="仿宋_GB2312" w:eastAsia="仿宋_GB2312"/>
          <w:sz w:val="28"/>
          <w:szCs w:val="28"/>
        </w:rPr>
        <w:t>1. 对心率、视力、听力、血压等项目达不到体检合格标准的，安排当日复检；对边缘性心脏杂音、病理性心电图、病理性杂音、频发早搏（心电图证实）等项目达不到体检合格标准的，安排当场复检。</w:t>
      </w:r>
    </w:p>
    <w:p w14:paraId="7BCE82D2">
      <w:pPr>
        <w:spacing w:line="360" w:lineRule="auto"/>
        <w:ind w:firstLine="560" w:firstLineChars="200"/>
        <w:rPr>
          <w:rFonts w:ascii="仿宋_GB2312" w:eastAsia="仿宋_GB2312"/>
          <w:sz w:val="28"/>
          <w:szCs w:val="28"/>
        </w:rPr>
      </w:pPr>
      <w:r>
        <w:rPr>
          <w:rFonts w:hint="eastAsia" w:ascii="仿宋_GB2312" w:eastAsia="仿宋_GB2312"/>
          <w:sz w:val="28"/>
          <w:szCs w:val="28"/>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14:paraId="05FC843E">
      <w:pPr>
        <w:spacing w:line="360" w:lineRule="auto"/>
        <w:ind w:firstLine="560" w:firstLineChars="200"/>
        <w:rPr>
          <w:rFonts w:ascii="仿宋_GB2312" w:eastAsia="仿宋_GB2312"/>
          <w:sz w:val="28"/>
          <w:szCs w:val="28"/>
        </w:rPr>
      </w:pPr>
      <w:r>
        <w:rPr>
          <w:rFonts w:hint="eastAsia" w:ascii="仿宋_GB2312" w:eastAsia="仿宋_GB2312"/>
          <w:sz w:val="28"/>
          <w:szCs w:val="28"/>
        </w:rPr>
        <w:t>3.组织体检单位对体检结论有疑问的，在接到体检结论通知之日起7日内决定是否进行复检。</w:t>
      </w:r>
    </w:p>
    <w:p w14:paraId="7CD15ECD">
      <w:pPr>
        <w:spacing w:line="360" w:lineRule="auto"/>
        <w:ind w:firstLine="562" w:firstLineChars="200"/>
        <w:outlineLvl w:val="1"/>
        <w:rPr>
          <w:rFonts w:ascii="楷体" w:hAnsi="楷体" w:eastAsia="楷体"/>
          <w:b/>
          <w:sz w:val="28"/>
          <w:szCs w:val="28"/>
        </w:rPr>
      </w:pPr>
      <w:bookmarkStart w:id="72" w:name="_Toc3038"/>
      <w:bookmarkStart w:id="73" w:name="_Toc19514"/>
      <w:bookmarkStart w:id="74" w:name="_Toc28173"/>
      <w:r>
        <w:rPr>
          <w:rFonts w:hint="eastAsia" w:ascii="楷体" w:hAnsi="楷体" w:eastAsia="楷体"/>
          <w:b/>
          <w:sz w:val="28"/>
          <w:szCs w:val="28"/>
        </w:rPr>
        <w:t>（五）可延迟体检的情形</w:t>
      </w:r>
      <w:bookmarkEnd w:id="72"/>
      <w:bookmarkEnd w:id="73"/>
      <w:bookmarkEnd w:id="74"/>
    </w:p>
    <w:p w14:paraId="5F351B92">
      <w:pPr>
        <w:spacing w:line="360" w:lineRule="auto"/>
        <w:ind w:firstLine="560" w:firstLineChars="200"/>
        <w:rPr>
          <w:rFonts w:ascii="仿宋_GB2312" w:eastAsia="仿宋_GB2312"/>
          <w:sz w:val="28"/>
          <w:szCs w:val="28"/>
        </w:rPr>
      </w:pPr>
      <w:r>
        <w:rPr>
          <w:rFonts w:hint="eastAsia" w:ascii="仿宋_GB2312" w:eastAsia="仿宋_GB2312"/>
          <w:sz w:val="28"/>
          <w:szCs w:val="28"/>
        </w:rPr>
        <w:t>女性报考者因怀孕、哺乳期需申请延期体检的，应提供相应的医学证明并与组织体检单位约定延缓体检的合理期限。</w:t>
      </w:r>
    </w:p>
    <w:p w14:paraId="49714564">
      <w:pPr>
        <w:spacing w:line="360" w:lineRule="auto"/>
        <w:ind w:firstLine="562" w:firstLineChars="200"/>
        <w:outlineLvl w:val="1"/>
        <w:rPr>
          <w:rFonts w:ascii="楷体" w:hAnsi="楷体" w:eastAsia="楷体"/>
          <w:b/>
          <w:sz w:val="28"/>
          <w:szCs w:val="28"/>
          <w:highlight w:val="none"/>
        </w:rPr>
      </w:pPr>
      <w:bookmarkStart w:id="75" w:name="_Toc3325"/>
      <w:bookmarkStart w:id="76" w:name="_Toc22339"/>
      <w:bookmarkStart w:id="77" w:name="_Toc2155"/>
      <w:r>
        <w:rPr>
          <w:rFonts w:hint="eastAsia" w:ascii="楷体" w:hAnsi="楷体" w:eastAsia="楷体"/>
          <w:b/>
          <w:sz w:val="28"/>
          <w:szCs w:val="28"/>
          <w:highlight w:val="none"/>
        </w:rPr>
        <w:t>（六）考察</w:t>
      </w:r>
      <w:bookmarkEnd w:id="75"/>
      <w:bookmarkEnd w:id="76"/>
      <w:bookmarkEnd w:id="77"/>
    </w:p>
    <w:p w14:paraId="7D7DFF21">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 xml:space="preserve">对体检合格的报考人员，由招聘单位组织对其政治思想、道德品质、廉洁自律、能力素质、工作态度、学习及工作表现以及是否需要回避等内容进行考察，并对报考人员资格条件再次进行审核。 </w:t>
      </w:r>
    </w:p>
    <w:p w14:paraId="751072D9">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考察工作前，通过中国执行信息公开网（http://zxgk.court.gov.cn/）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录用考察资格。报考者在试用期被列为失信被执行人的，取消其录用资格。</w:t>
      </w:r>
    </w:p>
    <w:p w14:paraId="319EA9F7">
      <w:pPr>
        <w:numPr>
          <w:ilvl w:val="0"/>
          <w:numId w:val="0"/>
        </w:numPr>
        <w:spacing w:line="360" w:lineRule="auto"/>
        <w:ind w:firstLine="562" w:firstLineChars="200"/>
        <w:outlineLvl w:val="0"/>
        <w:rPr>
          <w:rFonts w:ascii="黑体" w:hAnsi="黑体" w:eastAsia="黑体"/>
          <w:b/>
          <w:bCs/>
          <w:sz w:val="28"/>
          <w:szCs w:val="28"/>
          <w:highlight w:val="none"/>
        </w:rPr>
      </w:pPr>
      <w:bookmarkStart w:id="78" w:name="_Toc7724"/>
      <w:bookmarkStart w:id="79" w:name="_Toc18277"/>
      <w:bookmarkStart w:id="80" w:name="_Toc28661"/>
      <w:r>
        <w:rPr>
          <w:rFonts w:hint="eastAsia" w:ascii="黑体" w:hAnsi="黑体" w:eastAsia="黑体"/>
          <w:b/>
          <w:bCs/>
          <w:sz w:val="28"/>
          <w:szCs w:val="28"/>
          <w:highlight w:val="none"/>
          <w:lang w:val="en-US" w:eastAsia="zh-CN"/>
        </w:rPr>
        <w:t>十一、</w:t>
      </w:r>
      <w:r>
        <w:rPr>
          <w:rFonts w:hint="eastAsia" w:ascii="黑体" w:hAnsi="黑体" w:eastAsia="黑体"/>
          <w:b/>
          <w:bCs/>
          <w:sz w:val="28"/>
          <w:szCs w:val="28"/>
          <w:highlight w:val="none"/>
        </w:rPr>
        <w:t>拟录用公示</w:t>
      </w:r>
      <w:bookmarkEnd w:id="78"/>
      <w:bookmarkEnd w:id="79"/>
      <w:bookmarkEnd w:id="80"/>
    </w:p>
    <w:p w14:paraId="6704CDC0">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根据岗位要求以及考试、体检、考察结果，确定拟录用人员名单，</w:t>
      </w:r>
      <w:r>
        <w:rPr>
          <w:rFonts w:hint="eastAsia" w:ascii="仿宋_GB2312" w:eastAsia="仿宋_GB2312"/>
          <w:sz w:val="28"/>
          <w:szCs w:val="28"/>
          <w:highlight w:val="none"/>
          <w:lang w:eastAsia="zh-CN"/>
        </w:rPr>
        <w:t>在</w:t>
      </w:r>
      <w:r>
        <w:rPr>
          <w:rFonts w:hint="eastAsia" w:ascii="仿宋_GB2312" w:eastAsia="仿宋_GB2312"/>
          <w:sz w:val="28"/>
          <w:szCs w:val="28"/>
          <w:highlight w:val="none"/>
        </w:rPr>
        <w:t>集美区政府官方网站政府公告栏</w:t>
      </w:r>
      <w:r>
        <w:rPr>
          <w:rFonts w:hint="eastAsia" w:ascii="仿宋_GB2312" w:eastAsia="仿宋_GB2312"/>
          <w:sz w:val="28"/>
          <w:szCs w:val="28"/>
          <w:highlight w:val="none"/>
        </w:rPr>
        <w:t>公示7日。公示内容包括招聘单位名称、招聘岗位、拟录用人员基本信息等。</w:t>
      </w:r>
    </w:p>
    <w:p w14:paraId="2639EEB7">
      <w:pPr>
        <w:numPr>
          <w:ilvl w:val="0"/>
          <w:numId w:val="0"/>
        </w:numPr>
        <w:spacing w:line="360" w:lineRule="auto"/>
        <w:ind w:firstLine="562" w:firstLineChars="200"/>
        <w:outlineLvl w:val="0"/>
        <w:rPr>
          <w:rFonts w:ascii="黑体" w:hAnsi="黑体" w:eastAsia="黑体"/>
          <w:b/>
          <w:bCs/>
          <w:sz w:val="28"/>
          <w:szCs w:val="28"/>
          <w:highlight w:val="none"/>
        </w:rPr>
      </w:pPr>
      <w:bookmarkStart w:id="81" w:name="_Toc10588"/>
      <w:bookmarkStart w:id="82" w:name="_Toc28474"/>
      <w:r>
        <w:rPr>
          <w:rFonts w:hint="eastAsia" w:ascii="黑体" w:hAnsi="黑体" w:eastAsia="黑体"/>
          <w:b/>
          <w:bCs/>
          <w:sz w:val="28"/>
          <w:szCs w:val="28"/>
          <w:highlight w:val="none"/>
          <w:lang w:val="en-US" w:eastAsia="zh-CN"/>
        </w:rPr>
        <w:t>十二、</w:t>
      </w:r>
      <w:r>
        <w:rPr>
          <w:rFonts w:hint="eastAsia" w:ascii="黑体" w:hAnsi="黑体" w:eastAsia="黑体"/>
          <w:b/>
          <w:bCs/>
          <w:sz w:val="28"/>
          <w:szCs w:val="28"/>
          <w:highlight w:val="none"/>
        </w:rPr>
        <w:t>录用</w:t>
      </w:r>
      <w:bookmarkEnd w:id="81"/>
      <w:bookmarkEnd w:id="82"/>
    </w:p>
    <w:p w14:paraId="0A2D7595">
      <w:pPr>
        <w:spacing w:line="360" w:lineRule="auto"/>
        <w:ind w:firstLine="560" w:firstLineChars="200"/>
        <w:rPr>
          <w:rFonts w:ascii="仿宋_GB2312" w:eastAsia="仿宋_GB2312"/>
          <w:sz w:val="28"/>
          <w:szCs w:val="28"/>
        </w:rPr>
      </w:pPr>
      <w:r>
        <w:rPr>
          <w:rFonts w:hint="eastAsia" w:ascii="仿宋_GB2312" w:eastAsia="仿宋_GB2312"/>
          <w:sz w:val="28"/>
          <w:szCs w:val="28"/>
          <w:highlight w:val="none"/>
        </w:rPr>
        <w:t>公示结果无异议，或经招聘单位核实不影响录用的，拟录人员应于公示期满后3个月内提供办理录用手续</w:t>
      </w:r>
      <w:r>
        <w:rPr>
          <w:rFonts w:hint="eastAsia" w:ascii="仿宋_GB2312" w:eastAsia="仿宋_GB2312"/>
          <w:sz w:val="28"/>
          <w:szCs w:val="28"/>
        </w:rPr>
        <w:t>所需的材料（含个人人事档案），因情况确实特殊、无法在上述期限内提供完备资料的，与招聘单位协商同意并书面承诺后可适当延长材料提交时限（延长时限原则上不超过2个月），否则视为放弃录用资格。</w:t>
      </w:r>
    </w:p>
    <w:sectPr>
      <w:footerReference r:id="rId4" w:type="default"/>
      <w:pgSz w:w="11906" w:h="16838"/>
      <w:pgMar w:top="1440" w:right="1689" w:bottom="1440" w:left="1689" w:header="851" w:footer="992" w:gutter="0"/>
      <w:pgNumType w:start="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sdtPr>
    <w:sdtContent>
      <w:p w14:paraId="30378216">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14:paraId="5DE8CEF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3484">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1031ADC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1">
    <w:nsid w:val="D00E3F57"/>
    <w:multiLevelType w:val="singleLevel"/>
    <w:tmpl w:val="D00E3F57"/>
    <w:lvl w:ilvl="0" w:tentative="0">
      <w:start w:val="1"/>
      <w:numFmt w:val="chineseCounting"/>
      <w:suff w:val="nothing"/>
      <w:lvlText w:val="（%1）"/>
      <w:lvlJc w:val="left"/>
      <w:rPr>
        <w:rFonts w:hint="eastAsia"/>
      </w:rPr>
    </w:lvl>
  </w:abstractNum>
  <w:abstractNum w:abstractNumId="2">
    <w:nsid w:val="DDA54155"/>
    <w:multiLevelType w:val="singleLevel"/>
    <w:tmpl w:val="DDA54155"/>
    <w:lvl w:ilvl="0" w:tentative="0">
      <w:start w:val="4"/>
      <w:numFmt w:val="chineseCounting"/>
      <w:suff w:val="nothing"/>
      <w:lvlText w:val="%1、"/>
      <w:lvlJc w:val="left"/>
      <w:rPr>
        <w:rFonts w:hint="eastAsia"/>
      </w:rPr>
    </w:lvl>
  </w:abstractNum>
  <w:abstractNum w:abstractNumId="3">
    <w:nsid w:val="49A66663"/>
    <w:multiLevelType w:val="singleLevel"/>
    <w:tmpl w:val="49A66663"/>
    <w:lvl w:ilvl="0" w:tentative="0">
      <w:start w:val="1"/>
      <w:numFmt w:val="chineseCounting"/>
      <w:suff w:val="nothing"/>
      <w:lvlText w:val="（%1）"/>
      <w:lvlJc w:val="left"/>
      <w:rPr>
        <w:rFonts w:hint="eastAsia"/>
      </w:rPr>
    </w:lvl>
  </w:abstractNum>
  <w:abstractNum w:abstractNumId="4">
    <w:nsid w:val="63CB2A77"/>
    <w:multiLevelType w:val="singleLevel"/>
    <w:tmpl w:val="63CB2A77"/>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ZGVmODNlYzA2ZmJlNmQ0YmZjODQ3YWFiYmQ3ODAifQ=="/>
  </w:docVars>
  <w:rsids>
    <w:rsidRoot w:val="00CA3A16"/>
    <w:rsid w:val="00003543"/>
    <w:rsid w:val="00030ECF"/>
    <w:rsid w:val="0004264F"/>
    <w:rsid w:val="0007382C"/>
    <w:rsid w:val="00074BF4"/>
    <w:rsid w:val="000F4D81"/>
    <w:rsid w:val="00110049"/>
    <w:rsid w:val="00137BC5"/>
    <w:rsid w:val="0014786A"/>
    <w:rsid w:val="00162510"/>
    <w:rsid w:val="001720DC"/>
    <w:rsid w:val="0017732C"/>
    <w:rsid w:val="001942DA"/>
    <w:rsid w:val="00233613"/>
    <w:rsid w:val="00283FFF"/>
    <w:rsid w:val="002C3542"/>
    <w:rsid w:val="002D6ED7"/>
    <w:rsid w:val="003030B0"/>
    <w:rsid w:val="0035464F"/>
    <w:rsid w:val="0036131B"/>
    <w:rsid w:val="00383B61"/>
    <w:rsid w:val="0039564C"/>
    <w:rsid w:val="003C580B"/>
    <w:rsid w:val="003F2091"/>
    <w:rsid w:val="00402F6F"/>
    <w:rsid w:val="00411936"/>
    <w:rsid w:val="00411FF1"/>
    <w:rsid w:val="00413DE3"/>
    <w:rsid w:val="004222E7"/>
    <w:rsid w:val="00445840"/>
    <w:rsid w:val="00467CE9"/>
    <w:rsid w:val="004A44AD"/>
    <w:rsid w:val="004B70E7"/>
    <w:rsid w:val="004C5541"/>
    <w:rsid w:val="0053458D"/>
    <w:rsid w:val="00561A6B"/>
    <w:rsid w:val="00581CE3"/>
    <w:rsid w:val="00583285"/>
    <w:rsid w:val="00590A8B"/>
    <w:rsid w:val="005C7346"/>
    <w:rsid w:val="005D6C68"/>
    <w:rsid w:val="0068774F"/>
    <w:rsid w:val="006C4015"/>
    <w:rsid w:val="006E733C"/>
    <w:rsid w:val="00712334"/>
    <w:rsid w:val="00716B52"/>
    <w:rsid w:val="00764782"/>
    <w:rsid w:val="0077002C"/>
    <w:rsid w:val="007A63C6"/>
    <w:rsid w:val="007C46DB"/>
    <w:rsid w:val="00867B7C"/>
    <w:rsid w:val="008F4E64"/>
    <w:rsid w:val="00927383"/>
    <w:rsid w:val="00952B25"/>
    <w:rsid w:val="00962764"/>
    <w:rsid w:val="00972931"/>
    <w:rsid w:val="00980A85"/>
    <w:rsid w:val="00990910"/>
    <w:rsid w:val="009F0BC1"/>
    <w:rsid w:val="00A62CFA"/>
    <w:rsid w:val="00A70D54"/>
    <w:rsid w:val="00AA508C"/>
    <w:rsid w:val="00AA77D0"/>
    <w:rsid w:val="00AE097D"/>
    <w:rsid w:val="00B06CCE"/>
    <w:rsid w:val="00B2552E"/>
    <w:rsid w:val="00B57EC0"/>
    <w:rsid w:val="00B942D6"/>
    <w:rsid w:val="00B949F5"/>
    <w:rsid w:val="00BB1533"/>
    <w:rsid w:val="00BC6CDB"/>
    <w:rsid w:val="00C43898"/>
    <w:rsid w:val="00C51C1C"/>
    <w:rsid w:val="00CA3A16"/>
    <w:rsid w:val="00D3569E"/>
    <w:rsid w:val="00D360A7"/>
    <w:rsid w:val="00DB54FB"/>
    <w:rsid w:val="00DD18AB"/>
    <w:rsid w:val="00DD761E"/>
    <w:rsid w:val="00E24CA1"/>
    <w:rsid w:val="00E501FF"/>
    <w:rsid w:val="00EC0971"/>
    <w:rsid w:val="00F95A4E"/>
    <w:rsid w:val="00FC0A29"/>
    <w:rsid w:val="012E4057"/>
    <w:rsid w:val="01706B3D"/>
    <w:rsid w:val="01B12C91"/>
    <w:rsid w:val="01C75AB0"/>
    <w:rsid w:val="02395429"/>
    <w:rsid w:val="029C19EF"/>
    <w:rsid w:val="02AF79A2"/>
    <w:rsid w:val="02B963D8"/>
    <w:rsid w:val="030C2E78"/>
    <w:rsid w:val="03195891"/>
    <w:rsid w:val="0431644B"/>
    <w:rsid w:val="060D0DBE"/>
    <w:rsid w:val="063C65E5"/>
    <w:rsid w:val="06B534C8"/>
    <w:rsid w:val="07422A0E"/>
    <w:rsid w:val="0A2926EC"/>
    <w:rsid w:val="0A6E3771"/>
    <w:rsid w:val="0ABE0466"/>
    <w:rsid w:val="0C42075F"/>
    <w:rsid w:val="0C62192F"/>
    <w:rsid w:val="0C9537CF"/>
    <w:rsid w:val="0C97688E"/>
    <w:rsid w:val="0CFA7F8B"/>
    <w:rsid w:val="0EEC0086"/>
    <w:rsid w:val="0EFC1000"/>
    <w:rsid w:val="0F205BD3"/>
    <w:rsid w:val="10D14AA9"/>
    <w:rsid w:val="10E06A90"/>
    <w:rsid w:val="113B14BC"/>
    <w:rsid w:val="11D50F5D"/>
    <w:rsid w:val="127C59E8"/>
    <w:rsid w:val="12B17B3E"/>
    <w:rsid w:val="131F34BF"/>
    <w:rsid w:val="137A7CA3"/>
    <w:rsid w:val="15266970"/>
    <w:rsid w:val="15714F96"/>
    <w:rsid w:val="15A8668A"/>
    <w:rsid w:val="15D95F9E"/>
    <w:rsid w:val="17B1427E"/>
    <w:rsid w:val="18DC4FBF"/>
    <w:rsid w:val="196D50C1"/>
    <w:rsid w:val="19A27AB8"/>
    <w:rsid w:val="1AC018F6"/>
    <w:rsid w:val="1B8F7143"/>
    <w:rsid w:val="1E381C14"/>
    <w:rsid w:val="1FAD1DE7"/>
    <w:rsid w:val="20D11DC7"/>
    <w:rsid w:val="2107136B"/>
    <w:rsid w:val="212E6965"/>
    <w:rsid w:val="21CD6AB5"/>
    <w:rsid w:val="21E55617"/>
    <w:rsid w:val="21F41D88"/>
    <w:rsid w:val="23DA0315"/>
    <w:rsid w:val="24195B2C"/>
    <w:rsid w:val="242714D3"/>
    <w:rsid w:val="248B675C"/>
    <w:rsid w:val="248C709C"/>
    <w:rsid w:val="25454C78"/>
    <w:rsid w:val="25B64A56"/>
    <w:rsid w:val="265E5634"/>
    <w:rsid w:val="265F470D"/>
    <w:rsid w:val="26A01F5B"/>
    <w:rsid w:val="27434329"/>
    <w:rsid w:val="279024A5"/>
    <w:rsid w:val="28654F9C"/>
    <w:rsid w:val="29DC3048"/>
    <w:rsid w:val="2AB93EDB"/>
    <w:rsid w:val="2AD704AB"/>
    <w:rsid w:val="2D0A1C91"/>
    <w:rsid w:val="2D146264"/>
    <w:rsid w:val="2D1620D0"/>
    <w:rsid w:val="2D3D3232"/>
    <w:rsid w:val="2E10141D"/>
    <w:rsid w:val="2ED55ABF"/>
    <w:rsid w:val="2F2D2246"/>
    <w:rsid w:val="2F625217"/>
    <w:rsid w:val="2FF31FA0"/>
    <w:rsid w:val="32FB0AD9"/>
    <w:rsid w:val="330D7063"/>
    <w:rsid w:val="331D1B45"/>
    <w:rsid w:val="34054802"/>
    <w:rsid w:val="34171B12"/>
    <w:rsid w:val="344B248F"/>
    <w:rsid w:val="34586D40"/>
    <w:rsid w:val="36254EF0"/>
    <w:rsid w:val="36433543"/>
    <w:rsid w:val="37EB3EC6"/>
    <w:rsid w:val="388D4A00"/>
    <w:rsid w:val="38A17E31"/>
    <w:rsid w:val="38D52FBD"/>
    <w:rsid w:val="3C5E7563"/>
    <w:rsid w:val="3CAA7142"/>
    <w:rsid w:val="3D3C6670"/>
    <w:rsid w:val="3D5926B2"/>
    <w:rsid w:val="3DF0470A"/>
    <w:rsid w:val="3FE85DB4"/>
    <w:rsid w:val="431A4FDF"/>
    <w:rsid w:val="44A72413"/>
    <w:rsid w:val="45C66CF9"/>
    <w:rsid w:val="45D103AB"/>
    <w:rsid w:val="464E0797"/>
    <w:rsid w:val="46DF3096"/>
    <w:rsid w:val="47240519"/>
    <w:rsid w:val="481815DE"/>
    <w:rsid w:val="4C49019B"/>
    <w:rsid w:val="4C9B4511"/>
    <w:rsid w:val="4D667BAF"/>
    <w:rsid w:val="4E073F0E"/>
    <w:rsid w:val="4E7F2DC3"/>
    <w:rsid w:val="4EBD7FB6"/>
    <w:rsid w:val="4EC918D2"/>
    <w:rsid w:val="4EE73456"/>
    <w:rsid w:val="4FB74EFD"/>
    <w:rsid w:val="50247421"/>
    <w:rsid w:val="50B679B6"/>
    <w:rsid w:val="516A6EC9"/>
    <w:rsid w:val="518C3C05"/>
    <w:rsid w:val="53564D9D"/>
    <w:rsid w:val="53B709E5"/>
    <w:rsid w:val="540313D5"/>
    <w:rsid w:val="5471196B"/>
    <w:rsid w:val="54EC7875"/>
    <w:rsid w:val="56BE477A"/>
    <w:rsid w:val="576F2D86"/>
    <w:rsid w:val="579E6CD9"/>
    <w:rsid w:val="5A551433"/>
    <w:rsid w:val="5A9340A0"/>
    <w:rsid w:val="5AAA10A0"/>
    <w:rsid w:val="5AD12093"/>
    <w:rsid w:val="5C033BC0"/>
    <w:rsid w:val="5C372B75"/>
    <w:rsid w:val="5C620362"/>
    <w:rsid w:val="5C976E58"/>
    <w:rsid w:val="5DFF4EA3"/>
    <w:rsid w:val="5EAF79C0"/>
    <w:rsid w:val="5F3A704F"/>
    <w:rsid w:val="600F7F8E"/>
    <w:rsid w:val="605C0E2C"/>
    <w:rsid w:val="62A047CB"/>
    <w:rsid w:val="633A3546"/>
    <w:rsid w:val="6529276A"/>
    <w:rsid w:val="65561D37"/>
    <w:rsid w:val="66361989"/>
    <w:rsid w:val="67587B68"/>
    <w:rsid w:val="697E6A67"/>
    <w:rsid w:val="6A1F5B15"/>
    <w:rsid w:val="6ACA2314"/>
    <w:rsid w:val="6BE172C8"/>
    <w:rsid w:val="6BE8147C"/>
    <w:rsid w:val="6D9912B9"/>
    <w:rsid w:val="6F122394"/>
    <w:rsid w:val="6FF90245"/>
    <w:rsid w:val="70C75929"/>
    <w:rsid w:val="70EA56E6"/>
    <w:rsid w:val="70EE53CD"/>
    <w:rsid w:val="713E4CC0"/>
    <w:rsid w:val="7156469D"/>
    <w:rsid w:val="736B2384"/>
    <w:rsid w:val="73B63C77"/>
    <w:rsid w:val="746F7336"/>
    <w:rsid w:val="747852FC"/>
    <w:rsid w:val="74987DD7"/>
    <w:rsid w:val="75A97B3D"/>
    <w:rsid w:val="75B136C4"/>
    <w:rsid w:val="75CD167C"/>
    <w:rsid w:val="777506C5"/>
    <w:rsid w:val="77EC41DA"/>
    <w:rsid w:val="785B6B77"/>
    <w:rsid w:val="78E77648"/>
    <w:rsid w:val="796D3657"/>
    <w:rsid w:val="7A595755"/>
    <w:rsid w:val="7B1F668D"/>
    <w:rsid w:val="7BA730A5"/>
    <w:rsid w:val="7C332019"/>
    <w:rsid w:val="7C8330F5"/>
    <w:rsid w:val="7D2B69F2"/>
    <w:rsid w:val="7DA302C5"/>
    <w:rsid w:val="7F526B1C"/>
    <w:rsid w:val="7FE65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nhideWhenUsed/>
    <w:qFormat/>
    <w:uiPriority w:val="39"/>
    <w:pPr>
      <w:ind w:left="2520" w:leftChars="1200"/>
    </w:pPr>
  </w:style>
  <w:style w:type="paragraph" w:styleId="3">
    <w:name w:val="annotation text"/>
    <w:basedOn w:val="1"/>
    <w:semiHidden/>
    <w:unhideWhenUsed/>
    <w:qFormat/>
    <w:uiPriority w:val="99"/>
    <w:pPr>
      <w:jc w:val="left"/>
    </w:pPr>
  </w:style>
  <w:style w:type="paragraph" w:styleId="4">
    <w:name w:val="toc 5"/>
    <w:basedOn w:val="1"/>
    <w:next w:val="1"/>
    <w:semiHidden/>
    <w:unhideWhenUsed/>
    <w:qFormat/>
    <w:uiPriority w:val="39"/>
    <w:pPr>
      <w:ind w:left="1680" w:leftChars="800"/>
    </w:pPr>
  </w:style>
  <w:style w:type="paragraph" w:styleId="5">
    <w:name w:val="toc 3"/>
    <w:basedOn w:val="1"/>
    <w:next w:val="1"/>
    <w:semiHidden/>
    <w:unhideWhenUsed/>
    <w:qFormat/>
    <w:uiPriority w:val="39"/>
    <w:pPr>
      <w:ind w:left="840" w:leftChars="400"/>
    </w:pPr>
  </w:style>
  <w:style w:type="paragraph" w:styleId="6">
    <w:name w:val="toc 8"/>
    <w:basedOn w:val="1"/>
    <w:next w:val="1"/>
    <w:semiHidden/>
    <w:unhideWhenUsed/>
    <w:qFormat/>
    <w:uiPriority w:val="39"/>
    <w:pPr>
      <w:ind w:left="2940" w:leftChars="1400"/>
    </w:pPr>
  </w:style>
  <w:style w:type="paragraph" w:styleId="7">
    <w:name w:val="Balloon Text"/>
    <w:basedOn w:val="1"/>
    <w:link w:val="24"/>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528"/>
      </w:tabs>
      <w:spacing w:line="360" w:lineRule="auto"/>
    </w:pPr>
    <w:rPr>
      <w:rFonts w:ascii="黑体" w:hAnsi="黑体" w:eastAsia="黑体"/>
      <w:bCs/>
      <w:sz w:val="32"/>
      <w:szCs w:val="32"/>
    </w:rPr>
  </w:style>
  <w:style w:type="paragraph" w:styleId="11">
    <w:name w:val="toc 4"/>
    <w:basedOn w:val="1"/>
    <w:next w:val="1"/>
    <w:semiHidden/>
    <w:unhideWhenUsed/>
    <w:qFormat/>
    <w:uiPriority w:val="39"/>
    <w:pPr>
      <w:ind w:left="1260" w:leftChars="600"/>
    </w:pPr>
  </w:style>
  <w:style w:type="paragraph" w:styleId="12">
    <w:name w:val="toc 6"/>
    <w:basedOn w:val="1"/>
    <w:next w:val="1"/>
    <w:semiHidden/>
    <w:unhideWhenUsed/>
    <w:qFormat/>
    <w:uiPriority w:val="39"/>
    <w:pPr>
      <w:ind w:left="2100" w:leftChars="1000"/>
    </w:pPr>
  </w:style>
  <w:style w:type="paragraph" w:styleId="13">
    <w:name w:val="toc 2"/>
    <w:basedOn w:val="1"/>
    <w:next w:val="1"/>
    <w:semiHidden/>
    <w:unhideWhenUsed/>
    <w:qFormat/>
    <w:uiPriority w:val="39"/>
    <w:pPr>
      <w:ind w:left="420" w:leftChars="200"/>
    </w:pPr>
  </w:style>
  <w:style w:type="paragraph" w:styleId="14">
    <w:name w:val="toc 9"/>
    <w:basedOn w:val="1"/>
    <w:next w:val="1"/>
    <w:semiHidden/>
    <w:unhideWhenUsed/>
    <w:qFormat/>
    <w:uiPriority w:val="39"/>
    <w:pPr>
      <w:ind w:left="3360" w:leftChars="1600"/>
    </w:pPr>
  </w:style>
  <w:style w:type="character" w:styleId="17">
    <w:name w:val="Strong"/>
    <w:basedOn w:val="16"/>
    <w:qFormat/>
    <w:uiPriority w:val="22"/>
    <w:rPr>
      <w:b/>
      <w:bCs/>
    </w:rPr>
  </w:style>
  <w:style w:type="character" w:styleId="18">
    <w:name w:val="Hyperlink"/>
    <w:basedOn w:val="16"/>
    <w:semiHidden/>
    <w:unhideWhenUsed/>
    <w:qFormat/>
    <w:uiPriority w:val="99"/>
    <w:rPr>
      <w:color w:val="0000FF"/>
      <w:u w:val="single"/>
    </w:rPr>
  </w:style>
  <w:style w:type="character" w:customStyle="1" w:styleId="19">
    <w:name w:val="页眉 Char"/>
    <w:basedOn w:val="16"/>
    <w:link w:val="9"/>
    <w:semiHidden/>
    <w:qFormat/>
    <w:uiPriority w:val="99"/>
    <w:rPr>
      <w:sz w:val="18"/>
      <w:szCs w:val="18"/>
    </w:rPr>
  </w:style>
  <w:style w:type="character" w:customStyle="1" w:styleId="20">
    <w:name w:val="页脚 Char"/>
    <w:basedOn w:val="16"/>
    <w:link w:val="8"/>
    <w:qFormat/>
    <w:uiPriority w:val="99"/>
    <w:rPr>
      <w:sz w:val="18"/>
      <w:szCs w:val="18"/>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styleId="23">
    <w:name w:val="List Paragraph"/>
    <w:basedOn w:val="1"/>
    <w:qFormat/>
    <w:uiPriority w:val="99"/>
    <w:pPr>
      <w:ind w:firstLine="420" w:firstLineChars="200"/>
    </w:pPr>
  </w:style>
  <w:style w:type="character" w:customStyle="1" w:styleId="24">
    <w:name w:val="批注框文本 Char"/>
    <w:basedOn w:val="16"/>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185A-15A1-453C-A9E9-75FAC8DC48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6221</Words>
  <Characters>6411</Characters>
  <Lines>1</Lines>
  <Paragraphs>1</Paragraphs>
  <TotalTime>19</TotalTime>
  <ScaleCrop>false</ScaleCrop>
  <LinksUpToDate>false</LinksUpToDate>
  <CharactersWithSpaces>6469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2020-11-05T02:09:00Z</dcterms:created>
  <dc:creator>dell</dc:creator>
  <cp:lastModifiedBy>小泷侠</cp:lastModifiedBy>
  <cp:lastPrinted>2025-07-28T08:55:00Z</cp:lastPrinted>
  <dcterms:modified xsi:type="dcterms:W3CDTF">2025-08-01T01:43:07Z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41BD9C2CD2B74B89A69E1087D257D855_13</vt:lpwstr>
  </property>
  <property fmtid="{D5CDD505-2E9C-101B-9397-08002B2CF9AE}" pid="4" name="KSOTemplateDocerSaveRecord">
    <vt:lpwstr>eyJoZGlkIjoiMzEwNTM5NzYwMDRjMzkwZTVkZjY2ODkwMGIxNGU0OTUiLCJ1c2VySWQiOiIyNzMwNjMyNjAifQ==</vt:lpwstr>
  </property>
</Properties>
</file>