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035"/>
        </w:tabs>
        <w:spacing w:line="360" w:lineRule="auto"/>
        <w:ind w:right="1600" w:firstLine="5320" w:firstLineChars="1900"/>
        <w:rPr>
          <w:rFonts w:ascii="仿宋" w:hAnsi="仿宋" w:eastAsia="仿宋" w:cs="Times New Roman"/>
          <w:color w:val="000000" w:themeColor="text1"/>
          <w:sz w:val="28"/>
          <w:szCs w:val="28"/>
          <w14:textFill>
            <w14:solidFill>
              <w14:schemeClr w14:val="tx1"/>
            </w14:solidFill>
          </w14:textFill>
        </w:rPr>
      </w:pPr>
      <w:r>
        <w:rPr>
          <w:rFonts w:ascii="仿宋" w:hAnsi="仿宋" w:eastAsia="仿宋" w:cs="Times New Roman"/>
          <w:color w:val="000000" w:themeColor="text1"/>
          <w:sz w:val="28"/>
          <w:szCs w:val="28"/>
          <w14:textFill>
            <w14:solidFill>
              <w14:schemeClr w14:val="tx1"/>
            </w14:solidFill>
          </w14:textFill>
        </w:rPr>
        <w:t>合同编号：</w:t>
      </w:r>
    </w:p>
    <w:p>
      <w:pPr>
        <w:spacing w:line="360" w:lineRule="auto"/>
        <w:rPr>
          <w:rFonts w:ascii="仿宋" w:hAnsi="仿宋" w:eastAsia="仿宋" w:cs="Times New Roman"/>
          <w:color w:val="000000" w:themeColor="text1"/>
          <w:sz w:val="32"/>
          <w:szCs w:val="32"/>
          <w14:textFill>
            <w14:solidFill>
              <w14:schemeClr w14:val="tx1"/>
            </w14:solidFill>
          </w14:textFill>
        </w:rPr>
      </w:pPr>
    </w:p>
    <w:p>
      <w:pPr>
        <w:spacing w:line="360" w:lineRule="auto"/>
        <w:rPr>
          <w:rFonts w:ascii="仿宋" w:hAnsi="仿宋" w:eastAsia="仿宋" w:cs="Times New Roman"/>
          <w:color w:val="000000" w:themeColor="text1"/>
          <w:sz w:val="32"/>
          <w:szCs w:val="32"/>
          <w14:textFill>
            <w14:solidFill>
              <w14:schemeClr w14:val="tx1"/>
            </w14:solidFill>
          </w14:textFill>
        </w:rPr>
      </w:pPr>
    </w:p>
    <w:p>
      <w:pPr>
        <w:spacing w:line="360" w:lineRule="auto"/>
        <w:rPr>
          <w:rFonts w:ascii="仿宋" w:hAnsi="仿宋" w:eastAsia="仿宋" w:cs="Times New Roman"/>
          <w:color w:val="000000" w:themeColor="text1"/>
          <w:sz w:val="32"/>
          <w:szCs w:val="32"/>
          <w14:textFill>
            <w14:solidFill>
              <w14:schemeClr w14:val="tx1"/>
            </w14:solidFill>
          </w14:textFill>
        </w:rPr>
      </w:pPr>
    </w:p>
    <w:p>
      <w:pPr>
        <w:spacing w:line="360" w:lineRule="auto"/>
        <w:rPr>
          <w:rFonts w:ascii="仿宋" w:hAnsi="仿宋" w:eastAsia="仿宋" w:cs="Times New Roman"/>
          <w:color w:val="000000" w:themeColor="text1"/>
          <w:sz w:val="32"/>
          <w:szCs w:val="32"/>
          <w14:textFill>
            <w14:solidFill>
              <w14:schemeClr w14:val="tx1"/>
            </w14:solidFill>
          </w14:textFill>
        </w:rPr>
      </w:pPr>
    </w:p>
    <w:p>
      <w:pPr>
        <w:spacing w:after="240" w:line="360" w:lineRule="auto"/>
        <w:jc w:val="center"/>
        <w:rPr>
          <w:rFonts w:ascii="仿宋" w:hAnsi="仿宋" w:eastAsia="仿宋" w:cs="Times New Roman"/>
          <w:b/>
          <w:color w:val="000000" w:themeColor="text1"/>
          <w:spacing w:val="200"/>
          <w:kern w:val="0"/>
          <w:sz w:val="48"/>
          <w:szCs w:val="48"/>
          <w14:textFill>
            <w14:solidFill>
              <w14:schemeClr w14:val="tx1"/>
            </w14:solidFill>
          </w14:textFill>
        </w:rPr>
      </w:pPr>
      <w:r>
        <w:rPr>
          <w:rFonts w:ascii="仿宋" w:hAnsi="仿宋" w:eastAsia="仿宋" w:cs="Times New Roman"/>
          <w:b/>
          <w:color w:val="000000" w:themeColor="text1"/>
          <w:spacing w:val="200"/>
          <w:kern w:val="0"/>
          <w:sz w:val="48"/>
          <w:szCs w:val="48"/>
          <w14:textFill>
            <w14:solidFill>
              <w14:schemeClr w14:val="tx1"/>
            </w14:solidFill>
          </w14:textFill>
        </w:rPr>
        <w:t>租赁合同</w:t>
      </w:r>
    </w:p>
    <w:p>
      <w:pPr>
        <w:spacing w:after="240" w:line="360" w:lineRule="auto"/>
        <w:jc w:val="center"/>
        <w:rPr>
          <w:rFonts w:ascii="仿宋" w:hAnsi="仿宋" w:eastAsia="仿宋" w:cs="Times New Roman"/>
          <w:b/>
          <w:color w:val="000000" w:themeColor="text1"/>
          <w:spacing w:val="140"/>
          <w:kern w:val="0"/>
          <w:sz w:val="32"/>
          <w:szCs w:val="32"/>
          <w14:textFill>
            <w14:solidFill>
              <w14:schemeClr w14:val="tx1"/>
            </w14:solidFill>
          </w14:textFill>
        </w:rPr>
      </w:pPr>
      <w:r>
        <w:rPr>
          <w:rFonts w:ascii="仿宋" w:hAnsi="仿宋" w:eastAsia="仿宋" w:cs="Times New Roman"/>
          <w:b/>
          <w:color w:val="000000" w:themeColor="text1"/>
          <w:spacing w:val="140"/>
          <w:kern w:val="0"/>
          <w:sz w:val="32"/>
          <w:szCs w:val="32"/>
          <w14:textFill>
            <w14:solidFill>
              <w14:schemeClr w14:val="tx1"/>
            </w14:solidFill>
          </w14:textFill>
        </w:rPr>
        <w:t>（家庭）</w:t>
      </w:r>
    </w:p>
    <w:p>
      <w:pPr>
        <w:spacing w:line="360" w:lineRule="auto"/>
        <w:rPr>
          <w:rFonts w:ascii="仿宋" w:hAnsi="仿宋" w:eastAsia="仿宋" w:cs="Times New Roman"/>
          <w:color w:val="000000" w:themeColor="text1"/>
          <w:sz w:val="32"/>
          <w:szCs w:val="32"/>
          <w14:textFill>
            <w14:solidFill>
              <w14:schemeClr w14:val="tx1"/>
            </w14:solidFill>
          </w14:textFill>
        </w:rPr>
      </w:pPr>
    </w:p>
    <w:p>
      <w:pPr>
        <w:spacing w:line="360" w:lineRule="auto"/>
        <w:rPr>
          <w:rFonts w:ascii="仿宋" w:hAnsi="仿宋" w:eastAsia="仿宋" w:cs="Times New Roman"/>
          <w:color w:val="000000" w:themeColor="text1"/>
          <w:sz w:val="32"/>
          <w:szCs w:val="32"/>
          <w14:textFill>
            <w14:solidFill>
              <w14:schemeClr w14:val="tx1"/>
            </w14:solidFill>
          </w14:textFill>
        </w:rPr>
      </w:pPr>
    </w:p>
    <w:p>
      <w:pPr>
        <w:spacing w:line="360" w:lineRule="auto"/>
        <w:rPr>
          <w:rFonts w:ascii="仿宋" w:hAnsi="仿宋" w:eastAsia="仿宋" w:cs="Times New Roman"/>
          <w:color w:val="000000" w:themeColor="text1"/>
          <w:sz w:val="32"/>
          <w:szCs w:val="32"/>
          <w14:textFill>
            <w14:solidFill>
              <w14:schemeClr w14:val="tx1"/>
            </w14:solidFill>
          </w14:textFill>
        </w:rPr>
      </w:pPr>
    </w:p>
    <w:p>
      <w:pPr>
        <w:spacing w:line="360" w:lineRule="auto"/>
        <w:rPr>
          <w:rFonts w:ascii="Times New Roman" w:hAnsi="Times New Roman" w:eastAsia="华文仿宋" w:cs="Times New Roman"/>
          <w:b/>
          <w:color w:val="000000" w:themeColor="text1"/>
          <w:sz w:val="32"/>
          <w:szCs w:val="32"/>
          <w:u w:val="single"/>
          <w14:textFill>
            <w14:solidFill>
              <w14:schemeClr w14:val="tx1"/>
            </w14:solidFill>
          </w14:textFill>
        </w:rPr>
      </w:pPr>
      <w:r>
        <w:rPr>
          <w:rFonts w:ascii="Times New Roman" w:hAnsi="Times New Roman" w:eastAsia="华文仿宋" w:cs="Times New Roman"/>
          <w:b/>
          <w:color w:val="000000" w:themeColor="text1"/>
          <w:sz w:val="32"/>
          <w:szCs w:val="32"/>
          <w14:textFill>
            <w14:solidFill>
              <w14:schemeClr w14:val="tx1"/>
            </w14:solidFill>
          </w14:textFill>
        </w:rPr>
        <w:t>出租人：</w:t>
      </w:r>
      <w:r>
        <w:rPr>
          <w:rFonts w:hint="eastAsia" w:ascii="Times New Roman" w:hAnsi="Times New Roman" w:eastAsia="华文仿宋" w:cs="Times New Roman"/>
          <w:b/>
          <w:color w:val="000000" w:themeColor="text1"/>
          <w:sz w:val="32"/>
          <w:szCs w:val="32"/>
          <w:u w:val="single"/>
          <w14:textFill>
            <w14:solidFill>
              <w14:schemeClr w14:val="tx1"/>
            </w14:solidFill>
          </w14:textFill>
        </w:rPr>
        <w:t>厦门市集美区国有资产投资</w:t>
      </w:r>
      <w:r>
        <w:rPr>
          <w:rFonts w:ascii="Times New Roman" w:hAnsi="Times New Roman" w:eastAsia="华文仿宋" w:cs="Times New Roman"/>
          <w:b/>
          <w:color w:val="000000" w:themeColor="text1"/>
          <w:sz w:val="32"/>
          <w:szCs w:val="32"/>
          <w:u w:val="single"/>
          <w14:textFill>
            <w14:solidFill>
              <w14:schemeClr w14:val="tx1"/>
            </w14:solidFill>
          </w14:textFill>
        </w:rPr>
        <w:t>有限公司</w:t>
      </w:r>
    </w:p>
    <w:p>
      <w:pPr>
        <w:spacing w:line="360" w:lineRule="auto"/>
        <w:rPr>
          <w:rFonts w:hint="default" w:ascii="仿宋" w:hAnsi="仿宋" w:eastAsia="仿宋" w:cs="Times New Roman"/>
          <w:b/>
          <w:color w:val="000000" w:themeColor="text1"/>
          <w:sz w:val="32"/>
          <w:szCs w:val="32"/>
          <w:u w:val="single"/>
          <w:lang w:val="en-US" w:eastAsia="zh-CN"/>
          <w14:textFill>
            <w14:solidFill>
              <w14:schemeClr w14:val="tx1"/>
            </w14:solidFill>
          </w14:textFill>
        </w:rPr>
      </w:pPr>
      <w:r>
        <w:rPr>
          <w:rFonts w:ascii="仿宋" w:hAnsi="仿宋" w:eastAsia="仿宋" w:cs="Times New Roman"/>
          <w:b/>
          <w:color w:val="000000" w:themeColor="text1"/>
          <w:sz w:val="32"/>
          <w:szCs w:val="32"/>
          <w14:textFill>
            <w14:solidFill>
              <w14:schemeClr w14:val="tx1"/>
            </w14:solidFill>
          </w14:textFill>
        </w:rPr>
        <w:t>承租人：</w:t>
      </w:r>
      <w:r>
        <w:rPr>
          <w:rFonts w:hint="eastAsia" w:ascii="仿宋" w:hAnsi="仿宋" w:eastAsia="仿宋" w:cs="Times New Roman"/>
          <w:b/>
          <w:color w:val="000000" w:themeColor="text1"/>
          <w:sz w:val="32"/>
          <w:szCs w:val="32"/>
          <w:u w:val="single"/>
          <w:lang w:val="en-US" w:eastAsia="zh-CN"/>
          <w14:textFill>
            <w14:solidFill>
              <w14:schemeClr w14:val="tx1"/>
            </w14:solidFill>
          </w14:textFill>
        </w:rPr>
        <w:t xml:space="preserve">                            </w:t>
      </w:r>
    </w:p>
    <w:p>
      <w:pPr>
        <w:spacing w:line="360" w:lineRule="auto"/>
        <w:rPr>
          <w:rFonts w:ascii="仿宋" w:hAnsi="仿宋" w:eastAsia="仿宋" w:cs="Times New Roman"/>
          <w:b/>
          <w:color w:val="000000" w:themeColor="text1"/>
          <w:sz w:val="32"/>
          <w:szCs w:val="32"/>
          <w14:textFill>
            <w14:solidFill>
              <w14:schemeClr w14:val="tx1"/>
            </w14:solidFill>
          </w14:textFill>
        </w:rPr>
      </w:pPr>
    </w:p>
    <w:p>
      <w:pPr>
        <w:spacing w:line="360" w:lineRule="auto"/>
        <w:rPr>
          <w:rFonts w:ascii="仿宋" w:hAnsi="仿宋" w:eastAsia="仿宋" w:cs="Times New Roman"/>
          <w:b/>
          <w:color w:val="000000" w:themeColor="text1"/>
          <w:sz w:val="32"/>
          <w:szCs w:val="32"/>
          <w14:textFill>
            <w14:solidFill>
              <w14:schemeClr w14:val="tx1"/>
            </w14:solidFill>
          </w14:textFill>
        </w:rPr>
      </w:pPr>
    </w:p>
    <w:p>
      <w:pPr>
        <w:spacing w:line="360" w:lineRule="auto"/>
        <w:rPr>
          <w:rFonts w:hint="default" w:ascii="仿宋" w:hAnsi="仿宋" w:eastAsia="仿宋" w:cs="Times New Roman"/>
          <w:b/>
          <w:color w:val="000000" w:themeColor="text1"/>
          <w:spacing w:val="30"/>
          <w:sz w:val="32"/>
          <w:szCs w:val="32"/>
          <w:lang w:val="en-US" w:eastAsia="zh-CN"/>
          <w14:textFill>
            <w14:solidFill>
              <w14:schemeClr w14:val="tx1"/>
            </w14:solidFill>
          </w14:textFill>
        </w:rPr>
      </w:pPr>
      <w:r>
        <w:rPr>
          <w:rFonts w:ascii="仿宋" w:hAnsi="仿宋" w:eastAsia="仿宋" w:cs="Times New Roman"/>
          <w:b/>
          <w:color w:val="000000" w:themeColor="text1"/>
          <w:spacing w:val="30"/>
          <w:sz w:val="32"/>
          <w:szCs w:val="32"/>
          <w14:textFill>
            <w14:solidFill>
              <w14:schemeClr w14:val="tx1"/>
            </w14:solidFill>
          </w14:textFill>
        </w:rPr>
        <w:t>批次：</w:t>
      </w:r>
      <w:r>
        <w:rPr>
          <w:rFonts w:hint="eastAsia" w:ascii="仿宋" w:hAnsi="仿宋" w:eastAsia="仿宋" w:cs="Times New Roman"/>
          <w:b/>
          <w:color w:val="000000" w:themeColor="text1"/>
          <w:spacing w:val="30"/>
          <w:sz w:val="32"/>
          <w:szCs w:val="32"/>
          <w:u w:val="single"/>
          <w:lang w:val="en-US" w:eastAsia="zh-CN"/>
          <w14:textFill>
            <w14:solidFill>
              <w14:schemeClr w14:val="tx1"/>
            </w14:solidFill>
          </w14:textFill>
        </w:rPr>
        <w:t xml:space="preserve">2023年第二批房源       </w:t>
      </w:r>
    </w:p>
    <w:p>
      <w:pPr>
        <w:spacing w:line="360" w:lineRule="auto"/>
        <w:ind w:left="120" w:hanging="120" w:hangingChars="50"/>
        <w:jc w:val="center"/>
        <w:rPr>
          <w:rFonts w:ascii="仿宋" w:hAnsi="仿宋" w:eastAsia="仿宋" w:cs="Times New Roman"/>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br w:type="page"/>
      </w:r>
    </w:p>
    <w:p>
      <w:pPr>
        <w:bidi w:val="0"/>
        <w:jc w:val="left"/>
        <w:rPr>
          <w:rFonts w:asciiTheme="minorHAnsi" w:hAnsiTheme="minorHAnsi" w:eastAsiaTheme="minorEastAsia" w:cstheme="minorBidi"/>
          <w:kern w:val="2"/>
          <w:sz w:val="21"/>
          <w:szCs w:val="22"/>
          <w:lang w:val="en-US" w:eastAsia="zh-CN" w:bidi="ar-SA"/>
        </w:rPr>
      </w:pPr>
    </w:p>
    <w:p>
      <w:pPr>
        <w:spacing w:before="20" w:after="20" w:line="460" w:lineRule="exact"/>
        <w:jc w:val="center"/>
        <w:rPr>
          <w:rFonts w:ascii="仿宋" w:hAnsi="仿宋" w:eastAsia="仿宋" w:cs="Times New Roman"/>
          <w:b/>
          <w:color w:val="000000" w:themeColor="text1"/>
          <w:spacing w:val="200"/>
          <w:sz w:val="44"/>
          <w:szCs w:val="44"/>
          <w14:textFill>
            <w14:solidFill>
              <w14:schemeClr w14:val="tx1"/>
            </w14:solidFill>
          </w14:textFill>
        </w:rPr>
      </w:pPr>
      <w:r>
        <w:rPr>
          <w:rFonts w:ascii="仿宋" w:hAnsi="仿宋" w:eastAsia="仿宋" w:cs="Times New Roman"/>
          <w:b/>
          <w:color w:val="000000" w:themeColor="text1"/>
          <w:spacing w:val="200"/>
          <w:sz w:val="44"/>
          <w:szCs w:val="44"/>
          <w14:textFill>
            <w14:solidFill>
              <w14:schemeClr w14:val="tx1"/>
            </w14:solidFill>
          </w14:textFill>
        </w:rPr>
        <w:t>租赁合同</w:t>
      </w:r>
    </w:p>
    <w:p>
      <w:pPr>
        <w:spacing w:before="20" w:after="20" w:line="460" w:lineRule="exact"/>
        <w:rPr>
          <w:rFonts w:ascii="仿宋" w:hAnsi="仿宋" w:eastAsia="仿宋" w:cs="Times New Roman"/>
          <w:b/>
          <w:color w:val="000000" w:themeColor="text1"/>
          <w:sz w:val="44"/>
          <w:szCs w:val="44"/>
          <w14:textFill>
            <w14:solidFill>
              <w14:schemeClr w14:val="tx1"/>
            </w14:solidFill>
          </w14:textFill>
        </w:rPr>
      </w:pPr>
    </w:p>
    <w:p>
      <w:pPr>
        <w:spacing w:before="20" w:after="20" w:line="460" w:lineRule="exact"/>
        <w:jc w:val="left"/>
        <w:rPr>
          <w:rFonts w:ascii="仿宋" w:hAnsi="仿宋" w:eastAsia="仿宋" w:cs="Times New Roman"/>
          <w:b/>
          <w:color w:val="000000" w:themeColor="text1"/>
          <w:sz w:val="24"/>
          <w:szCs w:val="24"/>
          <w:u w:val="single"/>
          <w14:textFill>
            <w14:solidFill>
              <w14:schemeClr w14:val="tx1"/>
            </w14:solidFill>
          </w14:textFill>
        </w:rPr>
      </w:pPr>
      <w:r>
        <w:rPr>
          <w:rFonts w:ascii="仿宋" w:hAnsi="仿宋" w:eastAsia="仿宋" w:cs="Times New Roman"/>
          <w:b/>
          <w:color w:val="000000" w:themeColor="text1"/>
          <w:sz w:val="24"/>
          <w:szCs w:val="24"/>
          <w14:textFill>
            <w14:solidFill>
              <w14:schemeClr w14:val="tx1"/>
            </w14:solidFill>
          </w14:textFill>
        </w:rPr>
        <w:t>出租人</w:t>
      </w:r>
      <w:r>
        <w:rPr>
          <w:rFonts w:ascii="仿宋" w:hAnsi="仿宋" w:eastAsia="仿宋" w:cs="Times New Roman"/>
          <w:color w:val="000000" w:themeColor="text1"/>
          <w:sz w:val="24"/>
          <w:szCs w:val="24"/>
          <w14:textFill>
            <w14:solidFill>
              <w14:schemeClr w14:val="tx1"/>
            </w14:solidFill>
          </w14:textFill>
        </w:rPr>
        <w:t>（下称“甲方”）</w:t>
      </w:r>
      <w:r>
        <w:rPr>
          <w:rFonts w:ascii="仿宋" w:hAnsi="仿宋" w:eastAsia="仿宋" w:cs="Times New Roman"/>
          <w:b/>
          <w:color w:val="000000" w:themeColor="text1"/>
          <w:sz w:val="24"/>
          <w:szCs w:val="24"/>
          <w14:textFill>
            <w14:solidFill>
              <w14:schemeClr w14:val="tx1"/>
            </w14:solidFill>
          </w14:textFill>
        </w:rPr>
        <w:t>：</w:t>
      </w:r>
      <w:r>
        <w:rPr>
          <w:rFonts w:hint="eastAsia" w:ascii="Times New Roman" w:hAnsi="Times New Roman" w:eastAsia="仿宋" w:cs="Times New Roman"/>
          <w:b/>
          <w:color w:val="000000" w:themeColor="text1"/>
          <w:sz w:val="24"/>
          <w:szCs w:val="24"/>
          <w:u w:val="single"/>
          <w14:textFill>
            <w14:solidFill>
              <w14:schemeClr w14:val="tx1"/>
            </w14:solidFill>
          </w14:textFill>
        </w:rPr>
        <w:t>厦门市集美区国有资产投资有限公司</w:t>
      </w:r>
    </w:p>
    <w:p>
      <w:pPr>
        <w:spacing w:before="20" w:after="20" w:line="460" w:lineRule="exact"/>
        <w:jc w:val="left"/>
        <w:rPr>
          <w:rFonts w:ascii="仿宋" w:hAnsi="仿宋" w:eastAsia="仿宋" w:cs="Times New Roman"/>
          <w:color w:val="000000" w:themeColor="text1"/>
          <w:sz w:val="24"/>
          <w:szCs w:val="24"/>
          <w14:textFill>
            <w14:solidFill>
              <w14:schemeClr w14:val="tx1"/>
            </w14:solidFill>
          </w14:textFill>
        </w:rPr>
      </w:pPr>
      <w:r>
        <w:rPr>
          <w:rFonts w:ascii="仿宋" w:hAnsi="仿宋" w:eastAsia="仿宋" w:cs="Times New Roman"/>
          <w:b/>
          <w:color w:val="000000" w:themeColor="text1"/>
          <w:sz w:val="24"/>
          <w:szCs w:val="24"/>
          <w14:textFill>
            <w14:solidFill>
              <w14:schemeClr w14:val="tx1"/>
            </w14:solidFill>
          </w14:textFill>
        </w:rPr>
        <w:t>承租人</w:t>
      </w:r>
      <w:r>
        <w:rPr>
          <w:rFonts w:ascii="仿宋" w:hAnsi="仿宋" w:eastAsia="仿宋" w:cs="Times New Roman"/>
          <w:color w:val="000000" w:themeColor="text1"/>
          <w:sz w:val="24"/>
          <w:szCs w:val="24"/>
          <w14:textFill>
            <w14:solidFill>
              <w14:schemeClr w14:val="tx1"/>
            </w14:solidFill>
          </w14:textFill>
        </w:rPr>
        <w:t>（下称“乙方”）</w:t>
      </w:r>
      <w:r>
        <w:rPr>
          <w:rFonts w:hint="eastAsia" w:ascii="仿宋" w:hAnsi="仿宋" w:eastAsia="仿宋" w:cs="Times New Roman"/>
          <w:b/>
          <w:color w:val="000000" w:themeColor="text1"/>
          <w:sz w:val="24"/>
          <w:szCs w:val="24"/>
          <w14:textFill>
            <w14:solidFill>
              <w14:schemeClr w14:val="tx1"/>
            </w14:solidFill>
          </w14:textFill>
        </w:rPr>
        <w:t>：</w:t>
      </w:r>
      <w:r>
        <w:rPr>
          <w:rFonts w:hint="eastAsia" w:ascii="仿宋" w:hAnsi="仿宋" w:eastAsia="仿宋" w:cs="Times New Roman"/>
          <w:b/>
          <w:color w:val="000000" w:themeColor="text1"/>
          <w:sz w:val="24"/>
          <w:szCs w:val="24"/>
          <w:u w:val="single"/>
          <w:lang w:val="en-US" w:eastAsia="zh-CN"/>
          <w14:textFill>
            <w14:solidFill>
              <w14:schemeClr w14:val="tx1"/>
            </w14:solidFill>
          </w14:textFill>
        </w:rPr>
        <w:t xml:space="preserve">                                </w:t>
      </w:r>
      <w:r>
        <w:rPr>
          <w:rFonts w:ascii="仿宋" w:hAnsi="仿宋" w:eastAsia="仿宋" w:cs="Times New Roman"/>
          <w:b/>
          <w:color w:val="000000" w:themeColor="text1"/>
          <w:sz w:val="24"/>
          <w:szCs w:val="24"/>
          <w14:textFill>
            <w14:solidFill>
              <w14:schemeClr w14:val="tx1"/>
            </w14:solidFill>
          </w14:textFill>
        </w:rPr>
        <w:t xml:space="preserve">         </w:t>
      </w:r>
      <w:r>
        <w:rPr>
          <w:rFonts w:hint="eastAsia" w:ascii="仿宋" w:hAnsi="仿宋" w:eastAsia="仿宋" w:cs="Times New Roman"/>
          <w:b/>
          <w:color w:val="000000" w:themeColor="text1"/>
          <w:sz w:val="24"/>
          <w:szCs w:val="24"/>
          <w14:textFill>
            <w14:solidFill>
              <w14:schemeClr w14:val="tx1"/>
            </w14:solidFill>
          </w14:textFill>
        </w:rPr>
        <w:t xml:space="preserve"> </w:t>
      </w:r>
      <w:r>
        <w:rPr>
          <w:rFonts w:ascii="仿宋" w:hAnsi="仿宋" w:eastAsia="仿宋" w:cs="Times New Roman"/>
          <w:b/>
          <w:color w:val="000000" w:themeColor="text1"/>
          <w:sz w:val="24"/>
          <w:szCs w:val="24"/>
          <w14:textFill>
            <w14:solidFill>
              <w14:schemeClr w14:val="tx1"/>
            </w14:solidFill>
          </w14:textFill>
        </w:rPr>
        <w:t xml:space="preserve">                        </w:t>
      </w:r>
    </w:p>
    <w:p>
      <w:pPr>
        <w:spacing w:before="20" w:after="20" w:line="460" w:lineRule="exact"/>
        <w:jc w:val="left"/>
        <w:rPr>
          <w:rFonts w:ascii="仿宋" w:hAnsi="仿宋" w:eastAsia="仿宋" w:cs="Times New Roman"/>
          <w:b/>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公民身份号码：</w:t>
      </w:r>
      <w:r>
        <w:rPr>
          <w:rFonts w:hint="eastAsia" w:ascii="仿宋" w:hAnsi="仿宋" w:eastAsia="仿宋" w:cs="Times New Roman"/>
          <w:color w:val="000000" w:themeColor="text1"/>
          <w:sz w:val="24"/>
          <w:szCs w:val="24"/>
          <w14:textFill>
            <w14:solidFill>
              <w14:schemeClr w14:val="tx1"/>
            </w14:solidFill>
          </w14:textFill>
        </w:rPr>
        <w:t xml:space="preserve"> </w:t>
      </w:r>
      <w:r>
        <w:rPr>
          <w:rFonts w:ascii="仿宋" w:hAnsi="仿宋" w:eastAsia="仿宋" w:cs="Times New Roman"/>
          <w:color w:val="000000" w:themeColor="text1"/>
          <w:sz w:val="24"/>
          <w:szCs w:val="24"/>
          <w14:textFill>
            <w14:solidFill>
              <w14:schemeClr w14:val="tx1"/>
            </w14:solidFill>
          </w14:textFill>
        </w:rPr>
        <w:t xml:space="preserve">              </w:t>
      </w:r>
      <w:r>
        <w:rPr>
          <w:rFonts w:hint="eastAsia" w:ascii="仿宋" w:hAnsi="仿宋" w:eastAsia="仿宋" w:cs="Times New Roman"/>
          <w:color w:val="000000" w:themeColor="text1"/>
          <w:sz w:val="24"/>
          <w:szCs w:val="24"/>
          <w:lang w:val="en-US" w:eastAsia="zh-CN"/>
          <w14:textFill>
            <w14:solidFill>
              <w14:schemeClr w14:val="tx1"/>
            </w14:solidFill>
          </w14:textFill>
        </w:rPr>
        <w:t xml:space="preserve">          </w:t>
      </w:r>
      <w:r>
        <w:rPr>
          <w:rFonts w:ascii="仿宋" w:hAnsi="仿宋" w:eastAsia="仿宋" w:cs="Times New Roman"/>
          <w:color w:val="000000" w:themeColor="text1"/>
          <w:sz w:val="24"/>
          <w:szCs w:val="24"/>
          <w14:textFill>
            <w14:solidFill>
              <w14:schemeClr w14:val="tx1"/>
            </w14:solidFill>
          </w14:textFill>
        </w:rPr>
        <w:t>联系电话：</w:t>
      </w:r>
    </w:p>
    <w:tbl>
      <w:tblPr>
        <w:tblStyle w:val="9"/>
        <w:tblW w:w="810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4"/>
        <w:gridCol w:w="1886"/>
        <w:gridCol w:w="2338"/>
        <w:gridCol w:w="3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0" w:type="dxa"/>
            <w:gridSpan w:val="2"/>
            <w:vAlign w:val="center"/>
          </w:tcPr>
          <w:p>
            <w:pPr>
              <w:spacing w:before="20" w:after="20" w:line="460" w:lineRule="exact"/>
              <w:jc w:val="center"/>
              <w:rPr>
                <w:rFonts w:ascii="仿宋" w:hAnsi="仿宋" w:eastAsia="仿宋" w:cs="Times New Roman"/>
                <w:b/>
                <w:color w:val="000000" w:themeColor="text1"/>
                <w:sz w:val="24"/>
                <w14:textFill>
                  <w14:solidFill>
                    <w14:schemeClr w14:val="tx1"/>
                  </w14:solidFill>
                </w14:textFill>
              </w:rPr>
            </w:pPr>
            <w:r>
              <w:rPr>
                <w:rFonts w:ascii="仿宋" w:hAnsi="仿宋" w:eastAsia="仿宋" w:cs="Times New Roman"/>
                <w:b/>
                <w:color w:val="000000" w:themeColor="text1"/>
                <w:sz w:val="24"/>
                <w14:textFill>
                  <w14:solidFill>
                    <w14:schemeClr w14:val="tx1"/>
                  </w14:solidFill>
                </w14:textFill>
              </w:rPr>
              <w:t>共同承租人</w:t>
            </w:r>
          </w:p>
        </w:tc>
        <w:tc>
          <w:tcPr>
            <w:tcW w:w="2338" w:type="dxa"/>
            <w:vAlign w:val="center"/>
          </w:tcPr>
          <w:p>
            <w:pPr>
              <w:spacing w:before="20" w:after="20" w:line="460" w:lineRule="exact"/>
              <w:jc w:val="center"/>
              <w:rPr>
                <w:rFonts w:ascii="仿宋" w:hAnsi="仿宋" w:eastAsia="仿宋" w:cs="Times New Roman"/>
                <w:color w:val="000000" w:themeColor="text1"/>
                <w:sz w:val="24"/>
                <w14:textFill>
                  <w14:solidFill>
                    <w14:schemeClr w14:val="tx1"/>
                  </w14:solidFill>
                </w14:textFill>
              </w:rPr>
            </w:pPr>
            <w:r>
              <w:rPr>
                <w:rFonts w:hint="eastAsia" w:ascii="仿宋" w:hAnsi="仿宋" w:eastAsia="仿宋" w:cs="Times New Roman"/>
                <w:color w:val="000000" w:themeColor="text1"/>
                <w:sz w:val="24"/>
                <w14:textFill>
                  <w14:solidFill>
                    <w14:schemeClr w14:val="tx1"/>
                  </w14:solidFill>
                </w14:textFill>
              </w:rPr>
              <w:t>与承租人</w:t>
            </w:r>
            <w:r>
              <w:rPr>
                <w:rFonts w:ascii="仿宋" w:hAnsi="仿宋" w:eastAsia="仿宋" w:cs="Times New Roman"/>
                <w:color w:val="000000" w:themeColor="text1"/>
                <w:sz w:val="24"/>
                <w14:textFill>
                  <w14:solidFill>
                    <w14:schemeClr w14:val="tx1"/>
                  </w14:solidFill>
                </w14:textFill>
              </w:rPr>
              <w:t>的关系</w:t>
            </w:r>
          </w:p>
        </w:tc>
        <w:tc>
          <w:tcPr>
            <w:tcW w:w="3431" w:type="dxa"/>
            <w:vAlign w:val="center"/>
          </w:tcPr>
          <w:p>
            <w:pPr>
              <w:spacing w:before="20" w:after="20" w:line="460" w:lineRule="exact"/>
              <w:jc w:val="center"/>
              <w:rPr>
                <w:rFonts w:ascii="仿宋" w:hAnsi="仿宋" w:eastAsia="仿宋" w:cs="Times New Roman"/>
                <w:color w:val="000000" w:themeColor="text1"/>
                <w:sz w:val="24"/>
                <w14:textFill>
                  <w14:solidFill>
                    <w14:schemeClr w14:val="tx1"/>
                  </w14:solidFill>
                </w14:textFill>
              </w:rPr>
            </w:pPr>
            <w:r>
              <w:rPr>
                <w:rFonts w:ascii="仿宋" w:hAnsi="仿宋" w:eastAsia="仿宋" w:cs="Times New Roman"/>
                <w:color w:val="000000" w:themeColor="text1"/>
                <w:sz w:val="24"/>
                <w14:textFill>
                  <w14:solidFill>
                    <w14:schemeClr w14:val="tx1"/>
                  </w14:solidFill>
                </w14:textFill>
              </w:rPr>
              <w:t>公民身份号码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454" w:type="dxa"/>
            <w:vAlign w:val="center"/>
          </w:tcPr>
          <w:p>
            <w:pPr>
              <w:spacing w:before="20" w:after="20" w:line="460" w:lineRule="exact"/>
              <w:jc w:val="center"/>
              <w:rPr>
                <w:rFonts w:ascii="仿宋" w:hAnsi="仿宋" w:eastAsia="仿宋" w:cs="Times New Roman"/>
                <w:color w:val="000000" w:themeColor="text1"/>
                <w:sz w:val="24"/>
                <w14:textFill>
                  <w14:solidFill>
                    <w14:schemeClr w14:val="tx1"/>
                  </w14:solidFill>
                </w14:textFill>
              </w:rPr>
            </w:pPr>
            <w:r>
              <w:rPr>
                <w:rFonts w:ascii="仿宋" w:hAnsi="仿宋" w:eastAsia="仿宋" w:cs="Times New Roman"/>
                <w:color w:val="000000" w:themeColor="text1"/>
                <w:sz w:val="24"/>
                <w14:textFill>
                  <w14:solidFill>
                    <w14:schemeClr w14:val="tx1"/>
                  </w14:solidFill>
                </w14:textFill>
              </w:rPr>
              <w:t>1</w:t>
            </w:r>
          </w:p>
        </w:tc>
        <w:tc>
          <w:tcPr>
            <w:tcW w:w="1886" w:type="dxa"/>
            <w:vAlign w:val="center"/>
          </w:tcPr>
          <w:p>
            <w:pPr>
              <w:spacing w:before="20" w:after="20" w:line="460" w:lineRule="exact"/>
              <w:jc w:val="center"/>
              <w:rPr>
                <w:rFonts w:ascii="仿宋" w:hAnsi="仿宋" w:eastAsia="仿宋" w:cs="Times New Roman"/>
                <w:color w:val="000000" w:themeColor="text1"/>
                <w:sz w:val="24"/>
                <w14:textFill>
                  <w14:solidFill>
                    <w14:schemeClr w14:val="tx1"/>
                  </w14:solidFill>
                </w14:textFill>
              </w:rPr>
            </w:pPr>
          </w:p>
        </w:tc>
        <w:tc>
          <w:tcPr>
            <w:tcW w:w="2338" w:type="dxa"/>
            <w:vAlign w:val="center"/>
          </w:tcPr>
          <w:p>
            <w:pPr>
              <w:spacing w:before="20" w:after="20" w:line="460" w:lineRule="exact"/>
              <w:jc w:val="center"/>
              <w:rPr>
                <w:rFonts w:ascii="仿宋" w:hAnsi="仿宋" w:eastAsia="仿宋" w:cs="Times New Roman"/>
                <w:color w:val="000000" w:themeColor="text1"/>
                <w:sz w:val="24"/>
                <w14:textFill>
                  <w14:solidFill>
                    <w14:schemeClr w14:val="tx1"/>
                  </w14:solidFill>
                </w14:textFill>
              </w:rPr>
            </w:pPr>
          </w:p>
        </w:tc>
        <w:tc>
          <w:tcPr>
            <w:tcW w:w="3431" w:type="dxa"/>
            <w:vAlign w:val="center"/>
          </w:tcPr>
          <w:p>
            <w:pPr>
              <w:spacing w:before="20" w:after="20" w:line="460" w:lineRule="exact"/>
              <w:jc w:val="center"/>
              <w:rPr>
                <w:rFonts w:ascii="仿宋" w:hAnsi="仿宋" w:eastAsia="仿宋" w:cs="Times New Roman"/>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454" w:type="dxa"/>
            <w:vAlign w:val="center"/>
          </w:tcPr>
          <w:p>
            <w:pPr>
              <w:spacing w:before="20" w:after="20" w:line="460" w:lineRule="exact"/>
              <w:jc w:val="center"/>
              <w:rPr>
                <w:rFonts w:ascii="仿宋" w:hAnsi="仿宋" w:eastAsia="仿宋" w:cs="Times New Roman"/>
                <w:color w:val="000000" w:themeColor="text1"/>
                <w:sz w:val="24"/>
                <w14:textFill>
                  <w14:solidFill>
                    <w14:schemeClr w14:val="tx1"/>
                  </w14:solidFill>
                </w14:textFill>
              </w:rPr>
            </w:pPr>
            <w:r>
              <w:rPr>
                <w:rFonts w:ascii="仿宋" w:hAnsi="仿宋" w:eastAsia="仿宋" w:cs="Times New Roman"/>
                <w:color w:val="000000" w:themeColor="text1"/>
                <w:sz w:val="24"/>
                <w14:textFill>
                  <w14:solidFill>
                    <w14:schemeClr w14:val="tx1"/>
                  </w14:solidFill>
                </w14:textFill>
              </w:rPr>
              <w:t>2</w:t>
            </w:r>
          </w:p>
        </w:tc>
        <w:tc>
          <w:tcPr>
            <w:tcW w:w="1886" w:type="dxa"/>
            <w:vAlign w:val="center"/>
          </w:tcPr>
          <w:p>
            <w:pPr>
              <w:spacing w:before="20" w:after="20" w:line="460" w:lineRule="exact"/>
              <w:jc w:val="center"/>
              <w:rPr>
                <w:rFonts w:ascii="仿宋" w:hAnsi="仿宋" w:eastAsia="仿宋" w:cs="Times New Roman"/>
                <w:color w:val="000000" w:themeColor="text1"/>
                <w:sz w:val="24"/>
                <w14:textFill>
                  <w14:solidFill>
                    <w14:schemeClr w14:val="tx1"/>
                  </w14:solidFill>
                </w14:textFill>
              </w:rPr>
            </w:pPr>
            <w:r>
              <w:rPr>
                <w:rFonts w:ascii="仿宋" w:hAnsi="仿宋" w:eastAsia="仿宋" w:cs="Times New Roman"/>
                <w:color w:val="000000" w:themeColor="text1"/>
                <w:sz w:val="24"/>
                <w14:textFill>
                  <w14:solidFill>
                    <w14:schemeClr w14:val="tx1"/>
                  </w14:solidFill>
                </w14:textFill>
              </w:rPr>
              <w:fldChar w:fldCharType="begin"/>
            </w:r>
            <w:r>
              <w:rPr>
                <w:rFonts w:ascii="仿宋" w:hAnsi="仿宋" w:eastAsia="仿宋" w:cs="Times New Roman"/>
                <w:color w:val="000000" w:themeColor="text1"/>
                <w:sz w:val="24"/>
                <w14:textFill>
                  <w14:solidFill>
                    <w14:schemeClr w14:val="tx1"/>
                  </w14:solidFill>
                </w14:textFill>
              </w:rPr>
              <w:instrText xml:space="preserve"> MERGEFIELD 共同申请人2 </w:instrText>
            </w:r>
            <w:r>
              <w:rPr>
                <w:rFonts w:ascii="仿宋" w:hAnsi="仿宋" w:eastAsia="仿宋" w:cs="Times New Roman"/>
                <w:color w:val="000000" w:themeColor="text1"/>
                <w:sz w:val="24"/>
                <w14:textFill>
                  <w14:solidFill>
                    <w14:schemeClr w14:val="tx1"/>
                  </w14:solidFill>
                </w14:textFill>
              </w:rPr>
              <w:fldChar w:fldCharType="end"/>
            </w:r>
          </w:p>
        </w:tc>
        <w:tc>
          <w:tcPr>
            <w:tcW w:w="2338" w:type="dxa"/>
            <w:vAlign w:val="center"/>
          </w:tcPr>
          <w:p>
            <w:pPr>
              <w:spacing w:before="20" w:after="20" w:line="460" w:lineRule="exact"/>
              <w:jc w:val="center"/>
              <w:rPr>
                <w:rFonts w:ascii="仿宋" w:hAnsi="仿宋" w:eastAsia="仿宋" w:cs="Times New Roman"/>
                <w:color w:val="000000" w:themeColor="text1"/>
                <w:sz w:val="24"/>
                <w14:textFill>
                  <w14:solidFill>
                    <w14:schemeClr w14:val="tx1"/>
                  </w14:solidFill>
                </w14:textFill>
              </w:rPr>
            </w:pPr>
            <w:r>
              <w:rPr>
                <w:rFonts w:ascii="仿宋" w:hAnsi="仿宋" w:eastAsia="仿宋" w:cs="Times New Roman"/>
                <w:color w:val="000000" w:themeColor="text1"/>
                <w:sz w:val="24"/>
                <w14:textFill>
                  <w14:solidFill>
                    <w14:schemeClr w14:val="tx1"/>
                  </w14:solidFill>
                </w14:textFill>
              </w:rPr>
              <w:fldChar w:fldCharType="begin"/>
            </w:r>
            <w:r>
              <w:rPr>
                <w:rFonts w:ascii="仿宋" w:hAnsi="仿宋" w:eastAsia="仿宋" w:cs="Times New Roman"/>
                <w:color w:val="000000" w:themeColor="text1"/>
                <w:sz w:val="24"/>
                <w14:textFill>
                  <w14:solidFill>
                    <w14:schemeClr w14:val="tx1"/>
                  </w14:solidFill>
                </w14:textFill>
              </w:rPr>
              <w:instrText xml:space="preserve"> MERGEFIELD 称谓2 </w:instrText>
            </w:r>
            <w:r>
              <w:rPr>
                <w:rFonts w:ascii="仿宋" w:hAnsi="仿宋" w:eastAsia="仿宋" w:cs="Times New Roman"/>
                <w:color w:val="000000" w:themeColor="text1"/>
                <w:sz w:val="24"/>
                <w14:textFill>
                  <w14:solidFill>
                    <w14:schemeClr w14:val="tx1"/>
                  </w14:solidFill>
                </w14:textFill>
              </w:rPr>
              <w:fldChar w:fldCharType="end"/>
            </w:r>
          </w:p>
        </w:tc>
        <w:tc>
          <w:tcPr>
            <w:tcW w:w="3431" w:type="dxa"/>
            <w:vAlign w:val="center"/>
          </w:tcPr>
          <w:p>
            <w:pPr>
              <w:spacing w:before="20" w:after="20" w:line="460" w:lineRule="exact"/>
              <w:jc w:val="center"/>
              <w:rPr>
                <w:rFonts w:ascii="仿宋" w:hAnsi="仿宋" w:eastAsia="仿宋" w:cs="Times New Roman"/>
                <w:color w:val="000000" w:themeColor="text1"/>
                <w:sz w:val="24"/>
                <w14:textFill>
                  <w14:solidFill>
                    <w14:schemeClr w14:val="tx1"/>
                  </w14:solidFill>
                </w14:textFill>
              </w:rPr>
            </w:pPr>
            <w:r>
              <w:rPr>
                <w:rFonts w:ascii="仿宋" w:hAnsi="仿宋" w:eastAsia="仿宋" w:cs="Times New Roman"/>
                <w:color w:val="000000" w:themeColor="text1"/>
                <w:sz w:val="24"/>
                <w14:textFill>
                  <w14:solidFill>
                    <w14:schemeClr w14:val="tx1"/>
                  </w14:solidFill>
                </w14:textFill>
              </w:rPr>
              <w:fldChar w:fldCharType="begin"/>
            </w:r>
            <w:r>
              <w:rPr>
                <w:rFonts w:ascii="仿宋" w:hAnsi="仿宋" w:eastAsia="仿宋" w:cs="Times New Roman"/>
                <w:color w:val="000000" w:themeColor="text1"/>
                <w:sz w:val="24"/>
                <w14:textFill>
                  <w14:solidFill>
                    <w14:schemeClr w14:val="tx1"/>
                  </w14:solidFill>
                </w14:textFill>
              </w:rPr>
              <w:instrText xml:space="preserve"> MERGEFIELD 身份证号码2 </w:instrText>
            </w:r>
            <w:r>
              <w:rPr>
                <w:rFonts w:ascii="仿宋" w:hAnsi="仿宋" w:eastAsia="仿宋" w:cs="Times New Roman"/>
                <w:color w:val="000000" w:themeColor="text1"/>
                <w:sz w:val="24"/>
                <w14:textFill>
                  <w14:solidFill>
                    <w14:schemeClr w14:val="tx1"/>
                  </w14:solidFill>
                </w14:textFill>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454" w:type="dxa"/>
            <w:vAlign w:val="center"/>
          </w:tcPr>
          <w:p>
            <w:pPr>
              <w:spacing w:before="20" w:after="20" w:line="460" w:lineRule="exact"/>
              <w:jc w:val="center"/>
              <w:rPr>
                <w:rFonts w:ascii="仿宋" w:hAnsi="仿宋" w:eastAsia="仿宋" w:cs="Times New Roman"/>
                <w:color w:val="000000" w:themeColor="text1"/>
                <w:sz w:val="24"/>
                <w14:textFill>
                  <w14:solidFill>
                    <w14:schemeClr w14:val="tx1"/>
                  </w14:solidFill>
                </w14:textFill>
              </w:rPr>
            </w:pPr>
            <w:r>
              <w:rPr>
                <w:rFonts w:ascii="仿宋" w:hAnsi="仿宋" w:eastAsia="仿宋" w:cs="Times New Roman"/>
                <w:color w:val="000000" w:themeColor="text1"/>
                <w:sz w:val="24"/>
                <w14:textFill>
                  <w14:solidFill>
                    <w14:schemeClr w14:val="tx1"/>
                  </w14:solidFill>
                </w14:textFill>
              </w:rPr>
              <w:t>3</w:t>
            </w:r>
          </w:p>
        </w:tc>
        <w:tc>
          <w:tcPr>
            <w:tcW w:w="1886" w:type="dxa"/>
            <w:vAlign w:val="center"/>
          </w:tcPr>
          <w:p>
            <w:pPr>
              <w:spacing w:before="20" w:after="20" w:line="460" w:lineRule="exact"/>
              <w:jc w:val="center"/>
              <w:rPr>
                <w:rFonts w:ascii="仿宋" w:hAnsi="仿宋" w:eastAsia="仿宋" w:cs="Times New Roman"/>
                <w:color w:val="000000" w:themeColor="text1"/>
                <w:sz w:val="24"/>
                <w14:textFill>
                  <w14:solidFill>
                    <w14:schemeClr w14:val="tx1"/>
                  </w14:solidFill>
                </w14:textFill>
              </w:rPr>
            </w:pPr>
          </w:p>
        </w:tc>
        <w:tc>
          <w:tcPr>
            <w:tcW w:w="2338" w:type="dxa"/>
            <w:vAlign w:val="center"/>
          </w:tcPr>
          <w:p>
            <w:pPr>
              <w:spacing w:before="20" w:after="20" w:line="460" w:lineRule="exact"/>
              <w:jc w:val="center"/>
              <w:rPr>
                <w:rFonts w:ascii="仿宋" w:hAnsi="仿宋" w:eastAsia="仿宋" w:cs="Times New Roman"/>
                <w:color w:val="000000" w:themeColor="text1"/>
                <w:sz w:val="24"/>
                <w14:textFill>
                  <w14:solidFill>
                    <w14:schemeClr w14:val="tx1"/>
                  </w14:solidFill>
                </w14:textFill>
              </w:rPr>
            </w:pPr>
          </w:p>
        </w:tc>
        <w:tc>
          <w:tcPr>
            <w:tcW w:w="3431" w:type="dxa"/>
            <w:vAlign w:val="center"/>
          </w:tcPr>
          <w:p>
            <w:pPr>
              <w:spacing w:before="20" w:after="20" w:line="460" w:lineRule="exact"/>
              <w:jc w:val="center"/>
              <w:rPr>
                <w:rFonts w:ascii="仿宋" w:hAnsi="仿宋" w:eastAsia="仿宋" w:cs="Times New Roman"/>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454" w:type="dxa"/>
            <w:vAlign w:val="center"/>
          </w:tcPr>
          <w:p>
            <w:pPr>
              <w:spacing w:before="20" w:after="20" w:line="460" w:lineRule="exact"/>
              <w:jc w:val="center"/>
              <w:rPr>
                <w:rFonts w:hint="eastAsia" w:ascii="仿宋" w:hAnsi="仿宋" w:eastAsia="仿宋" w:cs="Times New Roman"/>
                <w:color w:val="000000" w:themeColor="text1"/>
                <w:sz w:val="24"/>
                <w:lang w:val="en-US" w:eastAsia="zh-CN"/>
                <w14:textFill>
                  <w14:solidFill>
                    <w14:schemeClr w14:val="tx1"/>
                  </w14:solidFill>
                </w14:textFill>
              </w:rPr>
            </w:pPr>
            <w:r>
              <w:rPr>
                <w:rFonts w:hint="eastAsia" w:ascii="仿宋" w:hAnsi="仿宋" w:eastAsia="仿宋" w:cs="Times New Roman"/>
                <w:color w:val="000000" w:themeColor="text1"/>
                <w:sz w:val="24"/>
                <w:lang w:val="en-US" w:eastAsia="zh-CN"/>
                <w14:textFill>
                  <w14:solidFill>
                    <w14:schemeClr w14:val="tx1"/>
                  </w14:solidFill>
                </w14:textFill>
              </w:rPr>
              <w:t>4</w:t>
            </w:r>
          </w:p>
        </w:tc>
        <w:tc>
          <w:tcPr>
            <w:tcW w:w="1886" w:type="dxa"/>
            <w:vAlign w:val="center"/>
          </w:tcPr>
          <w:p>
            <w:pPr>
              <w:spacing w:before="20" w:after="20" w:line="460" w:lineRule="exact"/>
              <w:jc w:val="center"/>
              <w:rPr>
                <w:rFonts w:ascii="仿宋" w:hAnsi="仿宋" w:eastAsia="仿宋" w:cs="Times New Roman"/>
                <w:color w:val="000000" w:themeColor="text1"/>
                <w:sz w:val="24"/>
                <w14:textFill>
                  <w14:solidFill>
                    <w14:schemeClr w14:val="tx1"/>
                  </w14:solidFill>
                </w14:textFill>
              </w:rPr>
            </w:pPr>
          </w:p>
        </w:tc>
        <w:tc>
          <w:tcPr>
            <w:tcW w:w="2338" w:type="dxa"/>
            <w:vAlign w:val="center"/>
          </w:tcPr>
          <w:p>
            <w:pPr>
              <w:spacing w:before="20" w:after="20" w:line="460" w:lineRule="exact"/>
              <w:jc w:val="center"/>
              <w:rPr>
                <w:rFonts w:ascii="仿宋" w:hAnsi="仿宋" w:eastAsia="仿宋" w:cs="Times New Roman"/>
                <w:color w:val="000000" w:themeColor="text1"/>
                <w:sz w:val="24"/>
                <w14:textFill>
                  <w14:solidFill>
                    <w14:schemeClr w14:val="tx1"/>
                  </w14:solidFill>
                </w14:textFill>
              </w:rPr>
            </w:pPr>
          </w:p>
        </w:tc>
        <w:tc>
          <w:tcPr>
            <w:tcW w:w="3431" w:type="dxa"/>
            <w:vAlign w:val="center"/>
          </w:tcPr>
          <w:p>
            <w:pPr>
              <w:spacing w:before="20" w:after="20" w:line="460" w:lineRule="exact"/>
              <w:jc w:val="center"/>
              <w:rPr>
                <w:rFonts w:ascii="仿宋" w:hAnsi="仿宋" w:eastAsia="仿宋" w:cs="Times New Roman"/>
                <w:color w:val="000000" w:themeColor="text1"/>
                <w:sz w:val="24"/>
                <w14:textFill>
                  <w14:solidFill>
                    <w14:schemeClr w14:val="tx1"/>
                  </w14:solidFill>
                </w14:textFill>
              </w:rPr>
            </w:pPr>
          </w:p>
        </w:tc>
      </w:tr>
    </w:tbl>
    <w:p>
      <w:pPr>
        <w:spacing w:before="20" w:after="20" w:line="460" w:lineRule="exact"/>
        <w:rPr>
          <w:rFonts w:ascii="仿宋" w:hAnsi="仿宋" w:eastAsia="仿宋" w:cs="Times New Roman"/>
          <w:color w:val="000000" w:themeColor="text1"/>
          <w:sz w:val="24"/>
          <w:szCs w:val="24"/>
          <w14:textFill>
            <w14:solidFill>
              <w14:schemeClr w14:val="tx1"/>
            </w14:solidFill>
          </w14:textFill>
        </w:rPr>
      </w:pPr>
    </w:p>
    <w:p>
      <w:pPr>
        <w:spacing w:before="20" w:after="20" w:line="460" w:lineRule="exact"/>
        <w:rPr>
          <w:rFonts w:ascii="仿宋" w:hAnsi="仿宋" w:eastAsia="仿宋" w:cs="Times New Roman"/>
          <w:b/>
          <w:color w:val="000000" w:themeColor="text1"/>
          <w:sz w:val="24"/>
          <w:szCs w:val="24"/>
          <w14:textFill>
            <w14:solidFill>
              <w14:schemeClr w14:val="tx1"/>
            </w14:solidFill>
          </w14:textFill>
        </w:rPr>
      </w:pPr>
      <w:r>
        <w:rPr>
          <w:rFonts w:hint="eastAsia" w:ascii="仿宋" w:hAnsi="仿宋" w:eastAsia="仿宋" w:cs="Times New Roman"/>
          <w:b/>
          <w:color w:val="000000" w:themeColor="text1"/>
          <w:sz w:val="24"/>
          <w:szCs w:val="24"/>
          <w14:textFill>
            <w14:solidFill>
              <w14:schemeClr w14:val="tx1"/>
            </w14:solidFill>
          </w14:textFill>
        </w:rPr>
        <w:t>鉴于：</w:t>
      </w:r>
    </w:p>
    <w:p>
      <w:pPr>
        <w:pStyle w:val="16"/>
        <w:numPr>
          <w:ilvl w:val="0"/>
          <w:numId w:val="1"/>
        </w:numPr>
        <w:tabs>
          <w:tab w:val="left" w:pos="993"/>
        </w:tabs>
        <w:spacing w:before="20" w:after="20" w:line="460" w:lineRule="exact"/>
        <w:ind w:left="0" w:firstLine="480" w:firstLineChars="0"/>
        <w:rPr>
          <w:rFonts w:ascii="仿宋" w:hAnsi="仿宋" w:eastAsia="仿宋" w:cs="Times New Roman"/>
          <w:b/>
          <w:color w:val="000000" w:themeColor="text1"/>
          <w:sz w:val="24"/>
          <w:szCs w:val="24"/>
          <w14:textFill>
            <w14:solidFill>
              <w14:schemeClr w14:val="tx1"/>
            </w14:solidFill>
          </w14:textFill>
        </w:rPr>
      </w:pPr>
      <w:r>
        <w:rPr>
          <w:rFonts w:ascii="仿宋" w:hAnsi="仿宋" w:eastAsia="仿宋" w:cs="Times New Roman"/>
          <w:b/>
          <w:color w:val="000000" w:themeColor="text1"/>
          <w:sz w:val="24"/>
          <w:szCs w:val="24"/>
          <w14:textFill>
            <w14:solidFill>
              <w14:schemeClr w14:val="tx1"/>
            </w14:solidFill>
          </w14:textFill>
        </w:rPr>
        <w:t>本合同用以规范</w:t>
      </w:r>
      <w:r>
        <w:rPr>
          <w:rFonts w:hint="eastAsia" w:ascii="仿宋" w:hAnsi="仿宋" w:eastAsia="仿宋" w:cs="Times New Roman"/>
          <w:b/>
          <w:color w:val="000000" w:themeColor="text1"/>
          <w:sz w:val="24"/>
          <w:szCs w:val="24"/>
          <w14:textFill>
            <w14:solidFill>
              <w14:schemeClr w14:val="tx1"/>
            </w14:solidFill>
          </w14:textFill>
        </w:rPr>
        <w:t>乙方及其共同承租人承</w:t>
      </w:r>
      <w:r>
        <w:rPr>
          <w:rFonts w:ascii="仿宋" w:hAnsi="仿宋" w:eastAsia="仿宋" w:cs="Times New Roman"/>
          <w:b/>
          <w:color w:val="000000" w:themeColor="text1"/>
          <w:sz w:val="24"/>
          <w:szCs w:val="24"/>
          <w14:textFill>
            <w14:solidFill>
              <w14:schemeClr w14:val="tx1"/>
            </w14:solidFill>
          </w14:textFill>
        </w:rPr>
        <w:t>租</w:t>
      </w:r>
      <w:r>
        <w:rPr>
          <w:rFonts w:hint="eastAsia" w:ascii="仿宋" w:hAnsi="仿宋" w:eastAsia="仿宋" w:cs="Times New Roman"/>
          <w:b/>
          <w:color w:val="000000" w:themeColor="text1"/>
          <w:sz w:val="24"/>
          <w:szCs w:val="24"/>
          <w14:textFill>
            <w14:solidFill>
              <w14:schemeClr w14:val="tx1"/>
            </w14:solidFill>
          </w14:textFill>
        </w:rPr>
        <w:t>集美区区</w:t>
      </w:r>
      <w:r>
        <w:rPr>
          <w:rFonts w:ascii="仿宋" w:hAnsi="仿宋" w:eastAsia="仿宋" w:cs="Times New Roman"/>
          <w:b/>
          <w:color w:val="000000" w:themeColor="text1"/>
          <w:sz w:val="24"/>
          <w:szCs w:val="24"/>
          <w14:textFill>
            <w14:solidFill>
              <w14:schemeClr w14:val="tx1"/>
            </w14:solidFill>
          </w14:textFill>
        </w:rPr>
        <w:t>级公共租赁住房的相关权利和义务</w:t>
      </w:r>
      <w:r>
        <w:rPr>
          <w:rFonts w:hint="eastAsia" w:ascii="仿宋" w:hAnsi="仿宋" w:eastAsia="仿宋" w:cs="Times New Roman"/>
          <w:b/>
          <w:color w:val="000000" w:themeColor="text1"/>
          <w:sz w:val="24"/>
          <w:szCs w:val="24"/>
          <w14:textFill>
            <w14:solidFill>
              <w14:schemeClr w14:val="tx1"/>
            </w14:solidFill>
          </w14:textFill>
        </w:rPr>
        <w:t>，各方均认同：除需遵守相关法律法规之外，还应接受相应政策的约束</w:t>
      </w:r>
      <w:r>
        <w:rPr>
          <w:rFonts w:ascii="仿宋" w:hAnsi="仿宋" w:eastAsia="仿宋" w:cs="Times New Roman"/>
          <w:b/>
          <w:color w:val="000000" w:themeColor="text1"/>
          <w:sz w:val="24"/>
          <w:szCs w:val="24"/>
          <w14:textFill>
            <w14:solidFill>
              <w14:schemeClr w14:val="tx1"/>
            </w14:solidFill>
          </w14:textFill>
        </w:rPr>
        <w:t>。</w:t>
      </w:r>
    </w:p>
    <w:p>
      <w:pPr>
        <w:pStyle w:val="16"/>
        <w:numPr>
          <w:ilvl w:val="0"/>
          <w:numId w:val="1"/>
        </w:numPr>
        <w:tabs>
          <w:tab w:val="left" w:pos="993"/>
        </w:tabs>
        <w:spacing w:before="20" w:after="20" w:line="460" w:lineRule="exact"/>
        <w:ind w:left="0" w:firstLine="480" w:firstLineChars="0"/>
        <w:rPr>
          <w:rFonts w:ascii="仿宋" w:hAnsi="仿宋" w:eastAsia="仿宋" w:cs="Times New Roman"/>
          <w:b/>
          <w:color w:val="000000" w:themeColor="text1"/>
          <w:sz w:val="24"/>
          <w:szCs w:val="24"/>
          <w14:textFill>
            <w14:solidFill>
              <w14:schemeClr w14:val="tx1"/>
            </w14:solidFill>
          </w14:textFill>
        </w:rPr>
      </w:pPr>
      <w:r>
        <w:rPr>
          <w:rFonts w:ascii="仿宋" w:hAnsi="仿宋" w:eastAsia="仿宋" w:cs="Times New Roman"/>
          <w:b/>
          <w:color w:val="000000" w:themeColor="text1"/>
          <w:sz w:val="24"/>
          <w:szCs w:val="24"/>
          <w14:textFill>
            <w14:solidFill>
              <w14:schemeClr w14:val="tx1"/>
            </w14:solidFill>
          </w14:textFill>
        </w:rPr>
        <w:t>乙方知悉并确认</w:t>
      </w:r>
      <w:r>
        <w:rPr>
          <w:rFonts w:hint="eastAsia" w:ascii="仿宋" w:hAnsi="仿宋" w:eastAsia="仿宋" w:cs="Times New Roman"/>
          <w:b/>
          <w:color w:val="000000" w:themeColor="text1"/>
          <w:sz w:val="24"/>
          <w:szCs w:val="24"/>
          <w14:textFill>
            <w14:solidFill>
              <w14:schemeClr w14:val="tx1"/>
            </w14:solidFill>
          </w14:textFill>
        </w:rPr>
        <w:t>和承诺</w:t>
      </w:r>
      <w:r>
        <w:rPr>
          <w:rFonts w:ascii="仿宋" w:hAnsi="仿宋" w:eastAsia="仿宋" w:cs="Times New Roman"/>
          <w:b/>
          <w:color w:val="000000" w:themeColor="text1"/>
          <w:sz w:val="24"/>
          <w:szCs w:val="24"/>
          <w14:textFill>
            <w14:solidFill>
              <w14:schemeClr w14:val="tx1"/>
            </w14:solidFill>
          </w14:textFill>
        </w:rPr>
        <w:t>：</w:t>
      </w:r>
      <w:r>
        <w:rPr>
          <w:rFonts w:hint="eastAsia" w:ascii="仿宋" w:hAnsi="仿宋" w:eastAsia="仿宋" w:cs="Times New Roman"/>
          <w:b/>
          <w:color w:val="000000" w:themeColor="text1"/>
          <w:sz w:val="24"/>
          <w:szCs w:val="24"/>
          <w14:textFill>
            <w14:solidFill>
              <w14:schemeClr w14:val="tx1"/>
            </w14:solidFill>
          </w14:textFill>
        </w:rPr>
        <w:t>（</w:t>
      </w:r>
      <w:r>
        <w:rPr>
          <w:rFonts w:ascii="仿宋" w:hAnsi="仿宋" w:eastAsia="仿宋" w:cs="Times New Roman"/>
          <w:b/>
          <w:color w:val="000000" w:themeColor="text1"/>
          <w:sz w:val="24"/>
          <w:szCs w:val="24"/>
          <w14:textFill>
            <w14:solidFill>
              <w14:schemeClr w14:val="tx1"/>
            </w14:solidFill>
          </w14:textFill>
        </w:rPr>
        <w:t>1</w:t>
      </w:r>
      <w:r>
        <w:rPr>
          <w:rFonts w:hint="eastAsia" w:ascii="仿宋" w:hAnsi="仿宋" w:eastAsia="仿宋" w:cs="Times New Roman"/>
          <w:b/>
          <w:color w:val="000000" w:themeColor="text1"/>
          <w:sz w:val="24"/>
          <w:szCs w:val="24"/>
          <w14:textFill>
            <w14:solidFill>
              <w14:schemeClr w14:val="tx1"/>
            </w14:solidFill>
          </w14:textFill>
        </w:rPr>
        <w:t>）乙方</w:t>
      </w:r>
      <w:r>
        <w:rPr>
          <w:rFonts w:ascii="仿宋" w:hAnsi="仿宋" w:eastAsia="仿宋" w:cs="Times New Roman"/>
          <w:b/>
          <w:color w:val="000000" w:themeColor="text1"/>
          <w:sz w:val="24"/>
          <w:szCs w:val="24"/>
          <w14:textFill>
            <w14:solidFill>
              <w14:schemeClr w14:val="tx1"/>
            </w14:solidFill>
          </w14:textFill>
        </w:rPr>
        <w:t>在本合同项下的承租人资格是基于</w:t>
      </w:r>
      <w:r>
        <w:rPr>
          <w:rFonts w:hint="eastAsia" w:ascii="仿宋" w:hAnsi="仿宋" w:eastAsia="仿宋" w:cs="Times New Roman"/>
          <w:b/>
          <w:color w:val="000000" w:themeColor="text1"/>
          <w:sz w:val="24"/>
          <w:szCs w:val="24"/>
          <w14:textFill>
            <w14:solidFill>
              <w14:schemeClr w14:val="tx1"/>
            </w14:solidFill>
          </w14:textFill>
        </w:rPr>
        <w:t>集美区区级</w:t>
      </w:r>
      <w:r>
        <w:rPr>
          <w:rFonts w:ascii="仿宋" w:hAnsi="仿宋" w:eastAsia="仿宋" w:cs="Times New Roman"/>
          <w:b/>
          <w:color w:val="000000" w:themeColor="text1"/>
          <w:sz w:val="24"/>
          <w:szCs w:val="24"/>
          <w14:textFill>
            <w14:solidFill>
              <w14:schemeClr w14:val="tx1"/>
            </w14:solidFill>
          </w14:textFill>
        </w:rPr>
        <w:t>公共租赁住房申请审核相关部门依据</w:t>
      </w:r>
      <w:r>
        <w:rPr>
          <w:rFonts w:hint="eastAsia" w:ascii="仿宋" w:hAnsi="仿宋" w:eastAsia="仿宋" w:cs="Times New Roman"/>
          <w:b/>
          <w:color w:val="000000" w:themeColor="text1"/>
          <w:sz w:val="24"/>
          <w:szCs w:val="24"/>
          <w14:textFill>
            <w14:solidFill>
              <w14:schemeClr w14:val="tx1"/>
            </w14:solidFill>
          </w14:textFill>
        </w:rPr>
        <w:t>集美区公共租赁住房实施细则</w:t>
      </w:r>
      <w:r>
        <w:rPr>
          <w:rFonts w:ascii="仿宋" w:hAnsi="仿宋" w:eastAsia="仿宋" w:cs="Times New Roman"/>
          <w:b/>
          <w:color w:val="000000" w:themeColor="text1"/>
          <w:sz w:val="24"/>
          <w:szCs w:val="24"/>
          <w14:textFill>
            <w14:solidFill>
              <w14:schemeClr w14:val="tx1"/>
            </w14:solidFill>
          </w14:textFill>
        </w:rPr>
        <w:t>相关规定的认定，其在本合同项下承租的为</w:t>
      </w:r>
      <w:r>
        <w:rPr>
          <w:rFonts w:hint="eastAsia" w:ascii="仿宋" w:hAnsi="仿宋" w:eastAsia="仿宋" w:cs="Times New Roman"/>
          <w:b/>
          <w:color w:val="000000" w:themeColor="text1"/>
          <w:sz w:val="24"/>
          <w:szCs w:val="24"/>
          <w14:textFill>
            <w14:solidFill>
              <w14:schemeClr w14:val="tx1"/>
            </w14:solidFill>
          </w14:textFill>
        </w:rPr>
        <w:t>集美区区级</w:t>
      </w:r>
      <w:r>
        <w:rPr>
          <w:rFonts w:ascii="仿宋" w:hAnsi="仿宋" w:eastAsia="仿宋" w:cs="Times New Roman"/>
          <w:b/>
          <w:color w:val="000000" w:themeColor="text1"/>
          <w:sz w:val="24"/>
          <w:szCs w:val="24"/>
          <w14:textFill>
            <w14:solidFill>
              <w14:schemeClr w14:val="tx1"/>
            </w14:solidFill>
          </w14:textFill>
        </w:rPr>
        <w:t>公共租赁住房，其应按</w:t>
      </w:r>
      <w:r>
        <w:rPr>
          <w:rFonts w:hint="eastAsia" w:ascii="仿宋" w:hAnsi="仿宋" w:eastAsia="仿宋" w:cs="Times New Roman"/>
          <w:b/>
          <w:color w:val="000000" w:themeColor="text1"/>
          <w:sz w:val="24"/>
          <w:szCs w:val="24"/>
          <w14:textFill>
            <w14:solidFill>
              <w14:schemeClr w14:val="tx1"/>
            </w14:solidFill>
          </w14:textFill>
        </w:rPr>
        <w:t>集美区公共租赁住房实施细则</w:t>
      </w:r>
      <w:r>
        <w:rPr>
          <w:rFonts w:ascii="仿宋" w:hAnsi="仿宋" w:eastAsia="仿宋" w:cs="Times New Roman"/>
          <w:b/>
          <w:color w:val="000000" w:themeColor="text1"/>
          <w:sz w:val="24"/>
          <w:szCs w:val="24"/>
          <w14:textFill>
            <w14:solidFill>
              <w14:schemeClr w14:val="tx1"/>
            </w14:solidFill>
          </w14:textFill>
        </w:rPr>
        <w:t>相关规定及本合同约定全面履行承租人的义务；</w:t>
      </w:r>
      <w:r>
        <w:rPr>
          <w:rFonts w:hint="eastAsia" w:ascii="仿宋" w:hAnsi="仿宋" w:eastAsia="仿宋" w:cs="Times New Roman"/>
          <w:b/>
          <w:color w:val="000000" w:themeColor="text1"/>
          <w:sz w:val="24"/>
          <w:szCs w:val="24"/>
          <w14:textFill>
            <w14:solidFill>
              <w14:schemeClr w14:val="tx1"/>
            </w14:solidFill>
          </w14:textFill>
        </w:rPr>
        <w:t>（2）对于本合同的全部内容，乙方已明确告知全部共同承租人并已征得其同意，特别包括：a</w:t>
      </w:r>
      <w:r>
        <w:rPr>
          <w:rFonts w:ascii="仿宋" w:hAnsi="仿宋" w:eastAsia="仿宋" w:cs="Times New Roman"/>
          <w:b/>
          <w:color w:val="000000" w:themeColor="text1"/>
          <w:sz w:val="24"/>
          <w:szCs w:val="24"/>
          <w14:textFill>
            <w14:solidFill>
              <w14:schemeClr w14:val="tx1"/>
            </w14:solidFill>
          </w14:textFill>
        </w:rPr>
        <w:t>. 如乙方和/或</w:t>
      </w:r>
      <w:r>
        <w:rPr>
          <w:rFonts w:hint="eastAsia" w:ascii="仿宋" w:hAnsi="仿宋" w:eastAsia="仿宋" w:cs="Times New Roman"/>
          <w:b/>
          <w:color w:val="000000" w:themeColor="text1"/>
          <w:sz w:val="24"/>
          <w:szCs w:val="24"/>
          <w14:textFill>
            <w14:solidFill>
              <w14:schemeClr w14:val="tx1"/>
            </w14:solidFill>
          </w14:textFill>
        </w:rPr>
        <w:t>共同承租人</w:t>
      </w:r>
      <w:r>
        <w:rPr>
          <w:rFonts w:ascii="仿宋" w:hAnsi="仿宋" w:eastAsia="仿宋" w:cs="Times New Roman"/>
          <w:b/>
          <w:color w:val="000000" w:themeColor="text1"/>
          <w:sz w:val="24"/>
          <w:szCs w:val="24"/>
          <w14:textFill>
            <w14:solidFill>
              <w14:schemeClr w14:val="tx1"/>
            </w14:solidFill>
          </w14:textFill>
        </w:rPr>
        <w:t>中的任何</w:t>
      </w:r>
      <w:r>
        <w:rPr>
          <w:rFonts w:hint="eastAsia" w:ascii="仿宋" w:hAnsi="仿宋" w:eastAsia="仿宋" w:cs="Times New Roman"/>
          <w:b/>
          <w:color w:val="000000" w:themeColor="text1"/>
          <w:sz w:val="24"/>
          <w:szCs w:val="24"/>
          <w14:textFill>
            <w14:solidFill>
              <w14:schemeClr w14:val="tx1"/>
            </w14:solidFill>
          </w14:textFill>
        </w:rPr>
        <w:t>一人</w:t>
      </w:r>
      <w:r>
        <w:rPr>
          <w:rFonts w:ascii="仿宋" w:hAnsi="仿宋" w:eastAsia="仿宋" w:cs="Times New Roman"/>
          <w:b/>
          <w:color w:val="000000" w:themeColor="text1"/>
          <w:sz w:val="24"/>
          <w:szCs w:val="24"/>
          <w14:textFill>
            <w14:solidFill>
              <w14:schemeClr w14:val="tx1"/>
            </w14:solidFill>
          </w14:textFill>
        </w:rPr>
        <w:t>违反</w:t>
      </w:r>
      <w:r>
        <w:rPr>
          <w:rFonts w:hint="eastAsia" w:ascii="仿宋" w:hAnsi="仿宋" w:eastAsia="仿宋" w:cs="Times New Roman"/>
          <w:b/>
          <w:color w:val="000000" w:themeColor="text1"/>
          <w:sz w:val="24"/>
          <w:szCs w:val="24"/>
          <w14:textFill>
            <w14:solidFill>
              <w14:schemeClr w14:val="tx1"/>
            </w14:solidFill>
          </w14:textFill>
        </w:rPr>
        <w:t>集美区公共租赁住房实施细则</w:t>
      </w:r>
      <w:r>
        <w:rPr>
          <w:rFonts w:ascii="仿宋" w:hAnsi="仿宋" w:eastAsia="仿宋" w:cs="Times New Roman"/>
          <w:b/>
          <w:color w:val="000000" w:themeColor="text1"/>
          <w:sz w:val="24"/>
          <w:szCs w:val="24"/>
          <w14:textFill>
            <w14:solidFill>
              <w14:schemeClr w14:val="tx1"/>
            </w14:solidFill>
          </w14:textFill>
        </w:rPr>
        <w:t>相关规定</w:t>
      </w:r>
      <w:r>
        <w:rPr>
          <w:rFonts w:hint="eastAsia" w:ascii="仿宋" w:hAnsi="仿宋" w:eastAsia="仿宋" w:cs="Times New Roman"/>
          <w:b/>
          <w:color w:val="000000" w:themeColor="text1"/>
          <w:sz w:val="24"/>
          <w:szCs w:val="24"/>
          <w14:textFill>
            <w14:solidFill>
              <w14:schemeClr w14:val="tx1"/>
            </w14:solidFill>
          </w14:textFill>
        </w:rPr>
        <w:t>，乙方将可能</w:t>
      </w:r>
      <w:r>
        <w:rPr>
          <w:rFonts w:ascii="仿宋" w:hAnsi="仿宋" w:eastAsia="仿宋" w:cs="Times New Roman"/>
          <w:b/>
          <w:color w:val="000000" w:themeColor="text1"/>
          <w:sz w:val="24"/>
          <w:szCs w:val="24"/>
          <w14:textFill>
            <w14:solidFill>
              <w14:schemeClr w14:val="tx1"/>
            </w14:solidFill>
          </w14:textFill>
        </w:rPr>
        <w:t>被取消承租资格（包括但不限于其所承租之</w:t>
      </w:r>
      <w:r>
        <w:rPr>
          <w:rFonts w:hint="eastAsia" w:ascii="仿宋" w:hAnsi="仿宋" w:eastAsia="仿宋" w:cs="Times New Roman"/>
          <w:b/>
          <w:color w:val="000000" w:themeColor="text1"/>
          <w:sz w:val="24"/>
          <w:szCs w:val="24"/>
          <w14:textFill>
            <w14:solidFill>
              <w14:schemeClr w14:val="tx1"/>
            </w14:solidFill>
          </w14:textFill>
        </w:rPr>
        <w:t>集美区区</w:t>
      </w:r>
      <w:r>
        <w:rPr>
          <w:rFonts w:ascii="仿宋" w:hAnsi="仿宋" w:eastAsia="仿宋" w:cs="Times New Roman"/>
          <w:b/>
          <w:color w:val="000000" w:themeColor="text1"/>
          <w:sz w:val="24"/>
          <w:szCs w:val="24"/>
          <w14:textFill>
            <w14:solidFill>
              <w14:schemeClr w14:val="tx1"/>
            </w14:solidFill>
          </w14:textFill>
        </w:rPr>
        <w:t>级公共租赁住房被要求退回、被要求腾退等）</w:t>
      </w:r>
      <w:r>
        <w:rPr>
          <w:rFonts w:hint="eastAsia" w:ascii="仿宋" w:hAnsi="仿宋" w:eastAsia="仿宋" w:cs="Times New Roman"/>
          <w:b/>
          <w:color w:val="000000" w:themeColor="text1"/>
          <w:sz w:val="24"/>
          <w:szCs w:val="24"/>
          <w14:textFill>
            <w14:solidFill>
              <w14:schemeClr w14:val="tx1"/>
            </w14:solidFill>
          </w14:textFill>
        </w:rPr>
        <w:t>；b</w:t>
      </w:r>
      <w:r>
        <w:rPr>
          <w:rFonts w:ascii="仿宋" w:hAnsi="仿宋" w:eastAsia="仿宋" w:cs="Times New Roman"/>
          <w:b/>
          <w:color w:val="000000" w:themeColor="text1"/>
          <w:sz w:val="24"/>
          <w:szCs w:val="24"/>
          <w14:textFill>
            <w14:solidFill>
              <w14:schemeClr w14:val="tx1"/>
            </w14:solidFill>
          </w14:textFill>
        </w:rPr>
        <w:t xml:space="preserve">. </w:t>
      </w:r>
      <w:r>
        <w:rPr>
          <w:rFonts w:hint="eastAsia" w:ascii="仿宋" w:hAnsi="仿宋" w:eastAsia="仿宋" w:cs="Times New Roman"/>
          <w:b/>
          <w:color w:val="000000" w:themeColor="text1"/>
          <w:sz w:val="24"/>
          <w:szCs w:val="24"/>
          <w14:textFill>
            <w14:solidFill>
              <w14:schemeClr w14:val="tx1"/>
            </w14:solidFill>
          </w14:textFill>
        </w:rPr>
        <w:t>本合同约定之乙方全部责任和义务，对于乙方共同承租人具有同等约束力；</w:t>
      </w:r>
      <w:r>
        <w:rPr>
          <w:rFonts w:hint="eastAsia" w:ascii="仿宋" w:hAnsi="仿宋" w:eastAsia="仿宋" w:cs="Times New Roman"/>
          <w:b/>
          <w:bCs/>
          <w:color w:val="000000" w:themeColor="text1"/>
          <w:sz w:val="24"/>
          <w:szCs w:val="24"/>
          <w14:textFill>
            <w14:solidFill>
              <w14:schemeClr w14:val="tx1"/>
            </w14:solidFill>
          </w14:textFill>
        </w:rPr>
        <w:t>c</w:t>
      </w:r>
      <w:r>
        <w:rPr>
          <w:rFonts w:ascii="仿宋" w:hAnsi="仿宋" w:eastAsia="仿宋" w:cs="Times New Roman"/>
          <w:b/>
          <w:bCs/>
          <w:color w:val="000000" w:themeColor="text1"/>
          <w:sz w:val="24"/>
          <w:szCs w:val="24"/>
          <w14:textFill>
            <w14:solidFill>
              <w14:schemeClr w14:val="tx1"/>
            </w14:solidFill>
          </w14:textFill>
        </w:rPr>
        <w:t xml:space="preserve">. </w:t>
      </w:r>
      <w:r>
        <w:rPr>
          <w:rFonts w:hint="eastAsia" w:ascii="仿宋" w:hAnsi="仿宋" w:eastAsia="仿宋" w:cs="Times New Roman"/>
          <w:b/>
          <w:color w:val="000000" w:themeColor="text1"/>
          <w:sz w:val="24"/>
          <w:szCs w:val="24"/>
          <w14:textFill>
            <w14:solidFill>
              <w14:schemeClr w14:val="tx1"/>
            </w14:solidFill>
          </w14:textFill>
        </w:rPr>
        <w:t>如因乙方</w:t>
      </w:r>
      <w:r>
        <w:rPr>
          <w:rFonts w:ascii="仿宋" w:hAnsi="仿宋" w:eastAsia="仿宋" w:cs="Times New Roman"/>
          <w:b/>
          <w:color w:val="000000" w:themeColor="text1"/>
          <w:sz w:val="24"/>
          <w:szCs w:val="24"/>
          <w14:textFill>
            <w14:solidFill>
              <w14:schemeClr w14:val="tx1"/>
            </w14:solidFill>
          </w14:textFill>
        </w:rPr>
        <w:t>或和/或</w:t>
      </w:r>
      <w:r>
        <w:rPr>
          <w:rFonts w:hint="eastAsia" w:ascii="仿宋" w:hAnsi="仿宋" w:eastAsia="仿宋" w:cs="Times New Roman"/>
          <w:b/>
          <w:color w:val="000000" w:themeColor="text1"/>
          <w:sz w:val="24"/>
          <w:szCs w:val="24"/>
          <w14:textFill>
            <w14:solidFill>
              <w14:schemeClr w14:val="tx1"/>
            </w14:solidFill>
          </w14:textFill>
        </w:rPr>
        <w:t>共同承租人</w:t>
      </w:r>
      <w:r>
        <w:rPr>
          <w:rFonts w:ascii="仿宋" w:hAnsi="仿宋" w:eastAsia="仿宋" w:cs="Times New Roman"/>
          <w:b/>
          <w:color w:val="000000" w:themeColor="text1"/>
          <w:sz w:val="24"/>
          <w:szCs w:val="24"/>
          <w14:textFill>
            <w14:solidFill>
              <w14:schemeClr w14:val="tx1"/>
            </w14:solidFill>
          </w14:textFill>
        </w:rPr>
        <w:t>中的任何</w:t>
      </w:r>
      <w:r>
        <w:rPr>
          <w:rFonts w:hint="eastAsia" w:ascii="仿宋" w:hAnsi="仿宋" w:eastAsia="仿宋" w:cs="Times New Roman"/>
          <w:b/>
          <w:color w:val="000000" w:themeColor="text1"/>
          <w:sz w:val="24"/>
          <w:szCs w:val="24"/>
          <w14:textFill>
            <w14:solidFill>
              <w14:schemeClr w14:val="tx1"/>
            </w14:solidFill>
          </w14:textFill>
        </w:rPr>
        <w:t>一人的行为</w:t>
      </w:r>
      <w:r>
        <w:rPr>
          <w:rFonts w:ascii="仿宋" w:hAnsi="仿宋" w:eastAsia="仿宋" w:cs="Times New Roman"/>
          <w:b/>
          <w:color w:val="000000" w:themeColor="text1"/>
          <w:sz w:val="24"/>
          <w:szCs w:val="24"/>
          <w14:textFill>
            <w14:solidFill>
              <w14:schemeClr w14:val="tx1"/>
            </w14:solidFill>
          </w14:textFill>
        </w:rPr>
        <w:t>导致本合同无法履行及/或被提前解除或终止的，乙方</w:t>
      </w:r>
      <w:r>
        <w:rPr>
          <w:rFonts w:hint="eastAsia" w:ascii="仿宋" w:hAnsi="仿宋" w:eastAsia="仿宋" w:cs="Times New Roman"/>
          <w:b/>
          <w:color w:val="000000" w:themeColor="text1"/>
          <w:sz w:val="24"/>
          <w:szCs w:val="24"/>
          <w14:textFill>
            <w14:solidFill>
              <w14:schemeClr w14:val="tx1"/>
            </w14:solidFill>
          </w14:textFill>
        </w:rPr>
        <w:t>及共同承租人对于全部</w:t>
      </w:r>
      <w:r>
        <w:rPr>
          <w:rFonts w:ascii="仿宋" w:hAnsi="仿宋" w:eastAsia="仿宋" w:cs="Times New Roman"/>
          <w:b/>
          <w:color w:val="000000" w:themeColor="text1"/>
          <w:sz w:val="24"/>
          <w:szCs w:val="24"/>
          <w14:textFill>
            <w14:solidFill>
              <w14:schemeClr w14:val="tx1"/>
            </w14:solidFill>
          </w14:textFill>
        </w:rPr>
        <w:t>损失</w:t>
      </w:r>
      <w:r>
        <w:rPr>
          <w:rFonts w:hint="eastAsia" w:ascii="仿宋" w:hAnsi="仿宋" w:eastAsia="仿宋" w:cs="Times New Roman"/>
          <w:b/>
          <w:color w:val="000000" w:themeColor="text1"/>
          <w:sz w:val="24"/>
          <w:szCs w:val="24"/>
          <w14:textFill>
            <w14:solidFill>
              <w14:schemeClr w14:val="tx1"/>
            </w14:solidFill>
          </w14:textFill>
        </w:rPr>
        <w:t>、</w:t>
      </w:r>
      <w:r>
        <w:rPr>
          <w:rFonts w:ascii="仿宋" w:hAnsi="仿宋" w:eastAsia="仿宋" w:cs="Times New Roman"/>
          <w:b/>
          <w:color w:val="000000" w:themeColor="text1"/>
          <w:sz w:val="24"/>
          <w:szCs w:val="24"/>
          <w14:textFill>
            <w14:solidFill>
              <w14:schemeClr w14:val="tx1"/>
            </w14:solidFill>
          </w14:textFill>
        </w:rPr>
        <w:t>责任</w:t>
      </w:r>
      <w:r>
        <w:rPr>
          <w:rFonts w:hint="eastAsia" w:ascii="仿宋" w:hAnsi="仿宋" w:eastAsia="仿宋" w:cs="Times New Roman"/>
          <w:b/>
          <w:color w:val="000000" w:themeColor="text1"/>
          <w:sz w:val="24"/>
          <w:szCs w:val="24"/>
          <w14:textFill>
            <w14:solidFill>
              <w14:schemeClr w14:val="tx1"/>
            </w14:solidFill>
          </w14:textFill>
        </w:rPr>
        <w:t>及风险</w:t>
      </w:r>
      <w:r>
        <w:rPr>
          <w:rFonts w:ascii="仿宋" w:hAnsi="仿宋" w:eastAsia="仿宋" w:cs="Times New Roman"/>
          <w:b/>
          <w:color w:val="000000" w:themeColor="text1"/>
          <w:sz w:val="24"/>
          <w:szCs w:val="24"/>
          <w14:textFill>
            <w14:solidFill>
              <w14:schemeClr w14:val="tx1"/>
            </w14:solidFill>
          </w14:textFill>
        </w:rPr>
        <w:t>等</w:t>
      </w:r>
      <w:r>
        <w:rPr>
          <w:rFonts w:hint="eastAsia" w:ascii="仿宋" w:hAnsi="仿宋" w:eastAsia="仿宋" w:cs="Times New Roman"/>
          <w:b/>
          <w:color w:val="000000" w:themeColor="text1"/>
          <w:sz w:val="24"/>
          <w:szCs w:val="24"/>
          <w14:textFill>
            <w14:solidFill>
              <w14:schemeClr w14:val="tx1"/>
            </w14:solidFill>
          </w14:textFill>
        </w:rPr>
        <w:t>应承担连带责任。</w:t>
      </w:r>
    </w:p>
    <w:p>
      <w:pPr>
        <w:pStyle w:val="16"/>
        <w:numPr>
          <w:ilvl w:val="0"/>
          <w:numId w:val="1"/>
        </w:numPr>
        <w:tabs>
          <w:tab w:val="left" w:pos="993"/>
        </w:tabs>
        <w:spacing w:before="20" w:after="20" w:line="460" w:lineRule="exact"/>
        <w:ind w:left="0" w:firstLine="480" w:firstLineChars="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基于对乙方上述承诺的信任，甲方同意与乙方签订本合同。</w:t>
      </w:r>
    </w:p>
    <w:p>
      <w:pPr>
        <w:spacing w:before="20" w:after="20" w:line="460" w:lineRule="exact"/>
        <w:ind w:firstLine="424" w:firstLineChars="177"/>
        <w:rPr>
          <w:rFonts w:ascii="仿宋" w:hAnsi="仿宋" w:eastAsia="仿宋" w:cs="Times New Roman"/>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根据中华人民共和国</w:t>
      </w:r>
      <w:r>
        <w:rPr>
          <w:rFonts w:hint="eastAsia" w:ascii="仿宋" w:hAnsi="仿宋" w:eastAsia="仿宋" w:cs="Times New Roman"/>
          <w:color w:val="000000" w:themeColor="text1"/>
          <w:sz w:val="24"/>
          <w:szCs w:val="24"/>
          <w14:textFill>
            <w14:solidFill>
              <w14:schemeClr w14:val="tx1"/>
            </w14:solidFill>
          </w14:textFill>
        </w:rPr>
        <w:t>有</w:t>
      </w:r>
      <w:r>
        <w:rPr>
          <w:rFonts w:ascii="仿宋" w:hAnsi="仿宋" w:eastAsia="仿宋" w:cs="Times New Roman"/>
          <w:color w:val="000000" w:themeColor="text1"/>
          <w:sz w:val="24"/>
          <w:szCs w:val="24"/>
          <w14:textFill>
            <w14:solidFill>
              <w14:schemeClr w14:val="tx1"/>
            </w14:solidFill>
          </w14:textFill>
        </w:rPr>
        <w:t>关法律、法规之规定和已公布的《</w:t>
      </w:r>
      <w:r>
        <w:rPr>
          <w:rFonts w:hint="eastAsia" w:ascii="仿宋" w:hAnsi="仿宋" w:eastAsia="仿宋" w:cs="Times New Roman"/>
          <w:color w:val="000000" w:themeColor="text1"/>
          <w:sz w:val="24"/>
          <w:szCs w:val="24"/>
          <w14:textFill>
            <w14:solidFill>
              <w14:schemeClr w14:val="tx1"/>
            </w14:solidFill>
          </w14:textFill>
        </w:rPr>
        <w:t>集美区区</w:t>
      </w:r>
      <w:r>
        <w:rPr>
          <w:rFonts w:ascii="仿宋" w:hAnsi="仿宋" w:eastAsia="仿宋" w:cs="Times New Roman"/>
          <w:color w:val="000000" w:themeColor="text1"/>
          <w:sz w:val="24"/>
          <w:szCs w:val="24"/>
          <w14:textFill>
            <w14:solidFill>
              <w14:schemeClr w14:val="tx1"/>
            </w14:solidFill>
          </w14:textFill>
        </w:rPr>
        <w:t>级公共租赁住房</w:t>
      </w:r>
      <w:r>
        <w:rPr>
          <w:rFonts w:hint="eastAsia" w:ascii="仿宋" w:hAnsi="仿宋" w:eastAsia="仿宋" w:cs="Times New Roman"/>
          <w:color w:val="000000" w:themeColor="text1"/>
          <w:sz w:val="24"/>
          <w:szCs w:val="24"/>
          <w:u w:val="single"/>
          <w:lang w:val="en-US" w:eastAsia="zh-CN"/>
          <w14:textFill>
            <w14:solidFill>
              <w14:schemeClr w14:val="tx1"/>
            </w14:solidFill>
          </w14:textFill>
        </w:rPr>
        <w:t>2023年第二批</w:t>
      </w:r>
      <w:r>
        <w:rPr>
          <w:rFonts w:ascii="仿宋" w:hAnsi="仿宋" w:eastAsia="仿宋" w:cs="Times New Roman"/>
          <w:color w:val="000000" w:themeColor="text1"/>
          <w:sz w:val="24"/>
          <w:szCs w:val="24"/>
          <w14:textFill>
            <w14:solidFill>
              <w14:schemeClr w14:val="tx1"/>
            </w14:solidFill>
          </w14:textFill>
        </w:rPr>
        <w:t>租赁方案》，甲、乙双方在平等、自愿、公平和诚实信用的基础上，经充分友好协商，就乙方承租本合同项下的公共租赁住房等相关事宜，订立本合同并愿共同遵守。</w:t>
      </w:r>
    </w:p>
    <w:p>
      <w:pPr>
        <w:pStyle w:val="16"/>
        <w:numPr>
          <w:ilvl w:val="0"/>
          <w:numId w:val="2"/>
        </w:numPr>
        <w:spacing w:before="240" w:after="120" w:line="460" w:lineRule="exact"/>
        <w:ind w:firstLineChars="0"/>
        <w:jc w:val="center"/>
        <w:rPr>
          <w:rFonts w:ascii="仿宋" w:hAnsi="仿宋" w:eastAsia="仿宋" w:cs="Times New Roman"/>
          <w:b/>
          <w:bCs/>
          <w:color w:val="000000" w:themeColor="text1"/>
          <w:sz w:val="24"/>
          <w:szCs w:val="24"/>
          <w14:textFill>
            <w14:solidFill>
              <w14:schemeClr w14:val="tx1"/>
            </w14:solidFill>
          </w14:textFill>
        </w:rPr>
      </w:pPr>
      <w:r>
        <w:rPr>
          <w:rFonts w:ascii="仿宋" w:hAnsi="仿宋" w:eastAsia="仿宋" w:cs="Times New Roman"/>
          <w:b/>
          <w:bCs/>
          <w:color w:val="000000" w:themeColor="text1"/>
          <w:sz w:val="24"/>
          <w:szCs w:val="24"/>
          <w14:textFill>
            <w14:solidFill>
              <w14:schemeClr w14:val="tx1"/>
            </w14:solidFill>
          </w14:textFill>
        </w:rPr>
        <w:t>租赁住房概况</w:t>
      </w:r>
    </w:p>
    <w:p>
      <w:pPr>
        <w:pStyle w:val="16"/>
        <w:numPr>
          <w:ilvl w:val="0"/>
          <w:numId w:val="3"/>
        </w:numPr>
        <w:spacing w:before="20" w:after="20" w:line="460" w:lineRule="exact"/>
        <w:ind w:left="0" w:firstLine="48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 xml:space="preserve"> 本合同项下的租赁住房为</w:t>
      </w:r>
      <w:r>
        <w:rPr>
          <w:rFonts w:hint="eastAsia" w:ascii="仿宋" w:hAnsi="仿宋" w:eastAsia="仿宋" w:cs="Times New Roman"/>
          <w:bCs/>
          <w:color w:val="000000" w:themeColor="text1"/>
          <w:sz w:val="24"/>
          <w:szCs w:val="24"/>
          <w14:textFill>
            <w14:solidFill>
              <w14:schemeClr w14:val="tx1"/>
            </w14:solidFill>
          </w14:textFill>
        </w:rPr>
        <w:t>集美区区</w:t>
      </w:r>
      <w:r>
        <w:rPr>
          <w:rFonts w:ascii="仿宋" w:hAnsi="仿宋" w:eastAsia="仿宋" w:cs="Times New Roman"/>
          <w:bCs/>
          <w:color w:val="000000" w:themeColor="text1"/>
          <w:sz w:val="24"/>
          <w:szCs w:val="24"/>
          <w14:textFill>
            <w14:solidFill>
              <w14:schemeClr w14:val="tx1"/>
            </w14:solidFill>
          </w14:textFill>
        </w:rPr>
        <w:t>级公共租赁住房，房屋坐落地址为_________________________，房屋建筑面积为__________平方米。</w:t>
      </w:r>
    </w:p>
    <w:p>
      <w:pPr>
        <w:pStyle w:val="16"/>
        <w:numPr>
          <w:ilvl w:val="0"/>
          <w:numId w:val="3"/>
        </w:numPr>
        <w:spacing w:before="20" w:after="20" w:line="460" w:lineRule="exact"/>
        <w:ind w:left="0" w:firstLine="48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 xml:space="preserve"> 租赁住房的用途：</w:t>
      </w:r>
      <w:r>
        <w:rPr>
          <w:rFonts w:ascii="仿宋" w:hAnsi="仿宋" w:eastAsia="仿宋" w:cs="Times New Roman"/>
          <w:b/>
          <w:color w:val="000000" w:themeColor="text1"/>
          <w:sz w:val="24"/>
          <w:szCs w:val="24"/>
          <w14:textFill>
            <w14:solidFill>
              <w14:schemeClr w14:val="tx1"/>
            </w14:solidFill>
          </w14:textFill>
        </w:rPr>
        <w:t>仅限符合</w:t>
      </w:r>
      <w:r>
        <w:rPr>
          <w:rFonts w:hint="eastAsia" w:ascii="仿宋" w:hAnsi="仿宋" w:eastAsia="仿宋" w:cs="Times New Roman"/>
          <w:b/>
          <w:color w:val="000000" w:themeColor="text1"/>
          <w:sz w:val="24"/>
          <w:szCs w:val="24"/>
          <w14:textFill>
            <w14:solidFill>
              <w14:schemeClr w14:val="tx1"/>
            </w14:solidFill>
          </w14:textFill>
        </w:rPr>
        <w:t>集美区区</w:t>
      </w:r>
      <w:r>
        <w:rPr>
          <w:rFonts w:ascii="仿宋" w:hAnsi="仿宋" w:eastAsia="仿宋" w:cs="Times New Roman"/>
          <w:b/>
          <w:color w:val="000000" w:themeColor="text1"/>
          <w:sz w:val="24"/>
          <w:szCs w:val="24"/>
          <w14:textFill>
            <w14:solidFill>
              <w14:schemeClr w14:val="tx1"/>
            </w14:solidFill>
          </w14:textFill>
        </w:rPr>
        <w:t>级公共租赁住房承租条件的乙方居住使用。</w:t>
      </w:r>
      <w:r>
        <w:rPr>
          <w:rFonts w:ascii="仿宋" w:hAnsi="仿宋" w:eastAsia="仿宋" w:cs="Times New Roman"/>
          <w:color w:val="000000" w:themeColor="text1"/>
          <w:sz w:val="24"/>
          <w:szCs w:val="24"/>
          <w14:textFill>
            <w14:solidFill>
              <w14:schemeClr w14:val="tx1"/>
            </w14:solidFill>
          </w14:textFill>
        </w:rPr>
        <w:t>租赁期间，乙方可合理使用租赁住房的自用、公用或合用部位，其具体范围及租赁住房交付时的装修、附属设施设备状况以及需约定的其他有关事项等，均由甲、乙双方在《</w:t>
      </w:r>
      <w:r>
        <w:rPr>
          <w:rFonts w:hint="eastAsia" w:ascii="仿宋" w:hAnsi="仿宋" w:eastAsia="仿宋" w:cs="Times New Roman"/>
          <w:color w:val="000000" w:themeColor="text1"/>
          <w:sz w:val="24"/>
          <w:szCs w:val="24"/>
          <w14:textFill>
            <w14:solidFill>
              <w14:schemeClr w14:val="tx1"/>
            </w14:solidFill>
          </w14:textFill>
        </w:rPr>
        <w:t>集美区区</w:t>
      </w:r>
      <w:r>
        <w:rPr>
          <w:rFonts w:ascii="仿宋" w:hAnsi="仿宋" w:eastAsia="仿宋" w:cs="Times New Roman"/>
          <w:color w:val="000000" w:themeColor="text1"/>
          <w:sz w:val="24"/>
          <w:szCs w:val="24"/>
          <w14:textFill>
            <w14:solidFill>
              <w14:schemeClr w14:val="tx1"/>
            </w14:solidFill>
          </w14:textFill>
        </w:rPr>
        <w:t>级公共租赁住房房屋验收交接单》（或称“《房屋验收交接单》”）中加以列明。甲、乙双方一致确认：租赁住房的《房屋验收交接单》作为租赁住房交付时现状（或称“原状”）的证明，并作为本合同解除、终止时或发生其他乙方应当退回、腾退或返还租赁住房情形时，乙方向甲方交还租赁住房的验收依据之一。</w:t>
      </w:r>
    </w:p>
    <w:p>
      <w:pPr>
        <w:pStyle w:val="16"/>
        <w:numPr>
          <w:ilvl w:val="0"/>
          <w:numId w:val="3"/>
        </w:numPr>
        <w:spacing w:before="20" w:after="20" w:line="460" w:lineRule="exact"/>
        <w:ind w:left="0" w:firstLine="48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 xml:space="preserve"> 乙方已对本合同项下租赁住房的各方面情况（包括但不限于周边环境，租赁住房及其装修、附属设施设备等的现状，物业管理情况及与租赁住房有关的各项物业管理规定，租赁住房的使用要求及使用限制，与租赁住房有关的各项政策等）充分了解，确认本合同项下的租赁住房符合乙方需求，并愿意按租赁住房交接时的现状接收、承租租赁住房及依本合同约定承担责任。</w:t>
      </w:r>
    </w:p>
    <w:p>
      <w:pPr>
        <w:pStyle w:val="16"/>
        <w:numPr>
          <w:ilvl w:val="0"/>
          <w:numId w:val="3"/>
        </w:numPr>
        <w:spacing w:before="20" w:after="20" w:line="460" w:lineRule="exact"/>
        <w:ind w:left="0" w:firstLine="48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 xml:space="preserve"> 双方均确认：甲方对租赁住房享有合法出租权，有权依本合同约定与乙方建立租赁关系。</w:t>
      </w:r>
    </w:p>
    <w:p>
      <w:pPr>
        <w:pStyle w:val="16"/>
        <w:numPr>
          <w:ilvl w:val="0"/>
          <w:numId w:val="2"/>
        </w:numPr>
        <w:spacing w:before="120" w:after="120" w:line="460" w:lineRule="exact"/>
        <w:ind w:firstLineChars="0"/>
        <w:jc w:val="center"/>
        <w:rPr>
          <w:rFonts w:ascii="仿宋" w:hAnsi="仿宋" w:eastAsia="仿宋" w:cs="Times New Roman"/>
          <w:b/>
          <w:bCs/>
          <w:color w:val="000000" w:themeColor="text1"/>
          <w:sz w:val="24"/>
          <w:szCs w:val="24"/>
          <w14:textFill>
            <w14:solidFill>
              <w14:schemeClr w14:val="tx1"/>
            </w14:solidFill>
          </w14:textFill>
        </w:rPr>
      </w:pPr>
      <w:r>
        <w:rPr>
          <w:rFonts w:ascii="仿宋" w:hAnsi="仿宋" w:eastAsia="仿宋" w:cs="Times New Roman"/>
          <w:b/>
          <w:bCs/>
          <w:color w:val="000000" w:themeColor="text1"/>
          <w:sz w:val="24"/>
          <w:szCs w:val="24"/>
          <w14:textFill>
            <w14:solidFill>
              <w14:schemeClr w14:val="tx1"/>
            </w14:solidFill>
          </w14:textFill>
        </w:rPr>
        <w:t>租赁期限</w:t>
      </w:r>
    </w:p>
    <w:p>
      <w:pPr>
        <w:pStyle w:val="16"/>
        <w:numPr>
          <w:ilvl w:val="0"/>
          <w:numId w:val="3"/>
        </w:numPr>
        <w:spacing w:before="20" w:after="20" w:line="460" w:lineRule="exact"/>
        <w:ind w:left="0" w:firstLine="480"/>
        <w:rPr>
          <w:rFonts w:ascii="仿宋" w:hAnsi="仿宋" w:eastAsia="仿宋" w:cs="Times New Roman"/>
          <w:bCs/>
          <w:color w:val="000000"/>
          <w:sz w:val="24"/>
          <w:szCs w:val="24"/>
        </w:rPr>
      </w:pPr>
      <w:r>
        <w:rPr>
          <w:rFonts w:ascii="仿宋" w:hAnsi="仿宋" w:eastAsia="仿宋" w:cs="Times New Roman"/>
          <w:color w:val="000000"/>
          <w:sz w:val="24"/>
          <w:szCs w:val="24"/>
        </w:rPr>
        <w:t xml:space="preserve"> 本合同项下租赁住房的租赁期限为</w:t>
      </w:r>
      <w:r>
        <w:rPr>
          <w:rFonts w:hint="eastAsia" w:ascii="仿宋" w:hAnsi="仿宋" w:eastAsia="仿宋" w:cs="Times New Roman"/>
          <w:b/>
          <w:color w:val="000000"/>
          <w:sz w:val="24"/>
          <w:szCs w:val="24"/>
          <w:u w:val="single"/>
        </w:rPr>
        <w:t>三</w:t>
      </w:r>
      <w:r>
        <w:rPr>
          <w:rFonts w:ascii="仿宋" w:hAnsi="仿宋" w:eastAsia="仿宋" w:cs="Times New Roman"/>
          <w:color w:val="000000"/>
          <w:sz w:val="24"/>
          <w:szCs w:val="24"/>
        </w:rPr>
        <w:t>年，自</w:t>
      </w:r>
      <w:r>
        <w:rPr>
          <w:rFonts w:ascii="仿宋" w:hAnsi="仿宋" w:eastAsia="仿宋" w:cs="Times New Roman"/>
          <w:color w:val="000000"/>
          <w:sz w:val="24"/>
          <w:szCs w:val="24"/>
          <w:u w:val="single"/>
        </w:rPr>
        <w:t xml:space="preserve"> </w:t>
      </w:r>
      <w:r>
        <w:rPr>
          <w:rFonts w:hint="eastAsia" w:ascii="仿宋" w:hAnsi="仿宋" w:eastAsia="仿宋" w:cs="Times New Roman"/>
          <w:color w:val="000000"/>
          <w:sz w:val="24"/>
          <w:szCs w:val="24"/>
          <w:u w:val="single"/>
          <w:lang w:val="en-US" w:eastAsia="zh-CN"/>
        </w:rPr>
        <w:t xml:space="preserve">   </w:t>
      </w:r>
      <w:r>
        <w:rPr>
          <w:rFonts w:ascii="仿宋" w:hAnsi="仿宋" w:eastAsia="仿宋" w:cs="Times New Roman"/>
          <w:color w:val="000000"/>
          <w:sz w:val="24"/>
          <w:szCs w:val="24"/>
        </w:rPr>
        <w:t>年</w:t>
      </w:r>
      <w:r>
        <w:rPr>
          <w:rFonts w:hint="eastAsia" w:ascii="仿宋" w:hAnsi="仿宋" w:eastAsia="仿宋" w:cs="Times New Roman"/>
          <w:color w:val="000000"/>
          <w:sz w:val="24"/>
          <w:szCs w:val="24"/>
          <w:u w:val="single"/>
          <w:lang w:val="en-US" w:eastAsia="zh-CN"/>
        </w:rPr>
        <w:t xml:space="preserve">   </w:t>
      </w:r>
      <w:r>
        <w:rPr>
          <w:rFonts w:ascii="仿宋" w:hAnsi="仿宋" w:eastAsia="仿宋" w:cs="Times New Roman"/>
          <w:color w:val="000000"/>
          <w:sz w:val="24"/>
          <w:szCs w:val="24"/>
        </w:rPr>
        <w:t>月</w:t>
      </w:r>
      <w:r>
        <w:rPr>
          <w:rFonts w:hint="eastAsia" w:ascii="仿宋" w:hAnsi="仿宋" w:eastAsia="仿宋" w:cs="Times New Roman"/>
          <w:color w:val="000000"/>
          <w:sz w:val="24"/>
          <w:szCs w:val="24"/>
          <w:u w:val="single"/>
          <w:lang w:val="en-US" w:eastAsia="zh-CN"/>
        </w:rPr>
        <w:t xml:space="preserve">   </w:t>
      </w:r>
      <w:r>
        <w:rPr>
          <w:rFonts w:ascii="仿宋" w:hAnsi="仿宋" w:eastAsia="仿宋" w:cs="Times New Roman"/>
          <w:color w:val="000000"/>
          <w:sz w:val="24"/>
          <w:szCs w:val="24"/>
        </w:rPr>
        <w:t>日（或称“</w:t>
      </w:r>
      <w:bookmarkStart w:id="0" w:name="OLE_LINK1"/>
      <w:r>
        <w:rPr>
          <w:rFonts w:ascii="仿宋" w:hAnsi="仿宋" w:eastAsia="仿宋" w:cs="Times New Roman"/>
          <w:color w:val="000000"/>
          <w:sz w:val="24"/>
          <w:szCs w:val="24"/>
        </w:rPr>
        <w:t>计租起始日</w:t>
      </w:r>
      <w:bookmarkEnd w:id="0"/>
      <w:r>
        <w:rPr>
          <w:rFonts w:ascii="仿宋" w:hAnsi="仿宋" w:eastAsia="仿宋" w:cs="Times New Roman"/>
          <w:color w:val="000000"/>
          <w:sz w:val="24"/>
          <w:szCs w:val="24"/>
        </w:rPr>
        <w:t>”）起至</w:t>
      </w:r>
      <w:r>
        <w:rPr>
          <w:rFonts w:ascii="仿宋" w:hAnsi="仿宋" w:eastAsia="仿宋" w:cs="Times New Roman"/>
          <w:color w:val="000000"/>
          <w:sz w:val="24"/>
          <w:szCs w:val="24"/>
          <w:u w:val="single"/>
        </w:rPr>
        <w:t xml:space="preserve"> </w:t>
      </w:r>
      <w:r>
        <w:rPr>
          <w:rFonts w:hint="eastAsia" w:ascii="仿宋" w:hAnsi="仿宋" w:eastAsia="仿宋" w:cs="Times New Roman"/>
          <w:color w:val="000000"/>
          <w:sz w:val="24"/>
          <w:szCs w:val="24"/>
          <w:u w:val="single"/>
          <w:lang w:val="en-US" w:eastAsia="zh-CN"/>
        </w:rPr>
        <w:t xml:space="preserve">   </w:t>
      </w:r>
      <w:r>
        <w:rPr>
          <w:rFonts w:ascii="仿宋" w:hAnsi="仿宋" w:eastAsia="仿宋" w:cs="Times New Roman"/>
          <w:color w:val="000000"/>
          <w:sz w:val="24"/>
          <w:szCs w:val="24"/>
        </w:rPr>
        <w:t>年</w:t>
      </w:r>
      <w:r>
        <w:rPr>
          <w:rFonts w:hint="eastAsia" w:ascii="仿宋" w:hAnsi="仿宋" w:eastAsia="仿宋" w:cs="Times New Roman"/>
          <w:color w:val="000000"/>
          <w:sz w:val="24"/>
          <w:szCs w:val="24"/>
          <w:u w:val="single"/>
          <w:lang w:val="en-US" w:eastAsia="zh-CN"/>
        </w:rPr>
        <w:t xml:space="preserve">   </w:t>
      </w:r>
      <w:r>
        <w:rPr>
          <w:rFonts w:ascii="仿宋" w:hAnsi="仿宋" w:eastAsia="仿宋" w:cs="Times New Roman"/>
          <w:color w:val="000000"/>
          <w:sz w:val="24"/>
          <w:szCs w:val="24"/>
        </w:rPr>
        <w:t>月</w:t>
      </w:r>
      <w:r>
        <w:rPr>
          <w:rFonts w:hint="eastAsia" w:ascii="仿宋" w:hAnsi="仿宋" w:eastAsia="仿宋" w:cs="Times New Roman"/>
          <w:color w:val="000000"/>
          <w:sz w:val="24"/>
          <w:szCs w:val="24"/>
          <w:u w:val="single"/>
          <w:lang w:val="en-US" w:eastAsia="zh-CN"/>
        </w:rPr>
        <w:t xml:space="preserve">   </w:t>
      </w:r>
      <w:r>
        <w:rPr>
          <w:rFonts w:ascii="仿宋" w:hAnsi="仿宋" w:eastAsia="仿宋" w:cs="Times New Roman"/>
          <w:color w:val="000000"/>
          <w:sz w:val="24"/>
          <w:szCs w:val="24"/>
        </w:rPr>
        <w:t>日止；本合同提前解除或终止的除外。</w:t>
      </w:r>
    </w:p>
    <w:p>
      <w:pPr>
        <w:pStyle w:val="16"/>
        <w:numPr>
          <w:ilvl w:val="0"/>
          <w:numId w:val="3"/>
        </w:numPr>
        <w:spacing w:before="20" w:after="20" w:line="460" w:lineRule="exact"/>
        <w:ind w:left="0" w:firstLine="48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color w:val="000000"/>
          <w:sz w:val="24"/>
          <w:szCs w:val="24"/>
        </w:rPr>
        <w:t xml:space="preserve"> 乙方应在</w:t>
      </w:r>
      <w:r>
        <w:rPr>
          <w:rFonts w:ascii="仿宋" w:hAnsi="仿宋" w:eastAsia="仿宋" w:cs="Times New Roman"/>
          <w:color w:val="000000"/>
          <w:sz w:val="24"/>
          <w:szCs w:val="24"/>
          <w:u w:val="single"/>
        </w:rPr>
        <w:t xml:space="preserve"> </w:t>
      </w:r>
      <w:r>
        <w:rPr>
          <w:rFonts w:hint="eastAsia" w:ascii="仿宋" w:hAnsi="仿宋" w:eastAsia="仿宋" w:cs="Times New Roman"/>
          <w:color w:val="000000"/>
          <w:sz w:val="24"/>
          <w:szCs w:val="24"/>
          <w:u w:val="single"/>
          <w:lang w:val="en-US" w:eastAsia="zh-CN"/>
        </w:rPr>
        <w:t xml:space="preserve">   </w:t>
      </w:r>
      <w:r>
        <w:rPr>
          <w:rFonts w:ascii="仿宋" w:hAnsi="仿宋" w:eastAsia="仿宋" w:cs="Times New Roman"/>
          <w:color w:val="000000"/>
          <w:sz w:val="24"/>
          <w:szCs w:val="24"/>
        </w:rPr>
        <w:t>年</w:t>
      </w:r>
      <w:r>
        <w:rPr>
          <w:rFonts w:hint="eastAsia" w:ascii="仿宋" w:hAnsi="仿宋" w:eastAsia="仿宋" w:cs="Times New Roman"/>
          <w:color w:val="000000"/>
          <w:sz w:val="24"/>
          <w:szCs w:val="24"/>
          <w:u w:val="single"/>
          <w:lang w:val="en-US" w:eastAsia="zh-CN"/>
        </w:rPr>
        <w:t xml:space="preserve">   </w:t>
      </w:r>
      <w:r>
        <w:rPr>
          <w:rFonts w:ascii="仿宋" w:hAnsi="仿宋" w:eastAsia="仿宋" w:cs="Times New Roman"/>
          <w:color w:val="000000"/>
          <w:sz w:val="24"/>
          <w:szCs w:val="24"/>
        </w:rPr>
        <w:t>月</w:t>
      </w:r>
      <w:r>
        <w:rPr>
          <w:rFonts w:hint="eastAsia" w:ascii="仿宋" w:hAnsi="仿宋" w:eastAsia="仿宋" w:cs="Times New Roman"/>
          <w:color w:val="000000"/>
          <w:sz w:val="24"/>
          <w:szCs w:val="24"/>
          <w:u w:val="single"/>
          <w:lang w:val="en-US" w:eastAsia="zh-CN"/>
        </w:rPr>
        <w:t xml:space="preserve">   </w:t>
      </w:r>
      <w:r>
        <w:rPr>
          <w:rFonts w:ascii="仿宋" w:hAnsi="仿宋" w:eastAsia="仿宋" w:cs="Times New Roman"/>
          <w:color w:val="000000"/>
          <w:sz w:val="24"/>
          <w:szCs w:val="24"/>
        </w:rPr>
        <w:t>日前至租赁住房所在地与租赁住房的物业服</w:t>
      </w:r>
      <w:r>
        <w:rPr>
          <w:rFonts w:ascii="仿宋" w:hAnsi="仿宋" w:eastAsia="仿宋" w:cs="Times New Roman"/>
          <w:color w:val="000000" w:themeColor="text1"/>
          <w:sz w:val="24"/>
          <w:szCs w:val="24"/>
          <w14:textFill>
            <w14:solidFill>
              <w14:schemeClr w14:val="tx1"/>
            </w14:solidFill>
          </w14:textFill>
        </w:rPr>
        <w:t>务企业办理租赁物的交接手续并办理入住备案，共同检查租赁物并签署《房屋验收交接单》；</w:t>
      </w:r>
      <w:r>
        <w:rPr>
          <w:rFonts w:hint="eastAsia" w:ascii="仿宋" w:hAnsi="仿宋" w:eastAsia="仿宋" w:cs="Times New Roman"/>
          <w:b/>
          <w:color w:val="000000" w:themeColor="text1"/>
          <w:sz w:val="24"/>
          <w:szCs w:val="24"/>
          <w14:textFill>
            <w14:solidFill>
              <w14:schemeClr w14:val="tx1"/>
            </w14:solidFill>
          </w14:textFill>
        </w:rPr>
        <w:t>未在前述期限内办理交房手续并入住的，甲方有权取消其承租资格并终止本合同。乙方与物业服务企业签署《房屋验收交接单》即视为甲方已依约履行租赁物交付义务。</w:t>
      </w:r>
      <w:r>
        <w:rPr>
          <w:rFonts w:hint="eastAsia" w:ascii="仿宋" w:hAnsi="仿宋" w:eastAsia="仿宋" w:cs="Times New Roman"/>
          <w:b/>
          <w:bCs/>
          <w:color w:val="FF0000"/>
          <w:sz w:val="24"/>
          <w:szCs w:val="24"/>
          <w:lang w:val="en-US" w:eastAsia="zh-CN"/>
        </w:rPr>
        <w:t>房屋验收若存在相关问题，乙方须在七日内（于交房之日起计算）向集美区区级公共租赁住房的运营企业报备，逾期即视为乙方责任。</w:t>
      </w:r>
      <w:r>
        <w:rPr>
          <w:rFonts w:ascii="仿宋" w:hAnsi="仿宋" w:eastAsia="仿宋" w:cs="Times New Roman"/>
          <w:color w:val="000000" w:themeColor="text1"/>
          <w:sz w:val="24"/>
          <w:szCs w:val="24"/>
          <w14:textFill>
            <w14:solidFill>
              <w14:schemeClr w14:val="tx1"/>
            </w14:solidFill>
          </w14:textFill>
        </w:rPr>
        <w:t>双方同意，不影响租赁物使用的轻微瑕疵不得成为乙方拒绝签署《房屋验收交接单》的理由。</w:t>
      </w:r>
    </w:p>
    <w:p>
      <w:pPr>
        <w:pStyle w:val="16"/>
        <w:numPr>
          <w:ilvl w:val="0"/>
          <w:numId w:val="2"/>
        </w:numPr>
        <w:spacing w:before="120" w:after="120" w:line="460" w:lineRule="exact"/>
        <w:ind w:firstLineChars="0"/>
        <w:jc w:val="center"/>
        <w:rPr>
          <w:rFonts w:ascii="仿宋" w:hAnsi="仿宋" w:eastAsia="仿宋" w:cs="Times New Roman"/>
          <w:b/>
          <w:bCs/>
          <w:color w:val="000000" w:themeColor="text1"/>
          <w:sz w:val="24"/>
          <w:szCs w:val="24"/>
          <w14:textFill>
            <w14:solidFill>
              <w14:schemeClr w14:val="tx1"/>
            </w14:solidFill>
          </w14:textFill>
        </w:rPr>
      </w:pPr>
      <w:r>
        <w:rPr>
          <w:rFonts w:ascii="仿宋" w:hAnsi="仿宋" w:eastAsia="仿宋" w:cs="Times New Roman"/>
          <w:b/>
          <w:bCs/>
          <w:color w:val="000000" w:themeColor="text1"/>
          <w:sz w:val="24"/>
          <w:szCs w:val="24"/>
          <w14:textFill>
            <w14:solidFill>
              <w14:schemeClr w14:val="tx1"/>
            </w14:solidFill>
          </w14:textFill>
        </w:rPr>
        <w:t>租金</w:t>
      </w:r>
    </w:p>
    <w:p>
      <w:pPr>
        <w:pStyle w:val="16"/>
        <w:numPr>
          <w:ilvl w:val="0"/>
          <w:numId w:val="3"/>
        </w:numPr>
        <w:spacing w:before="20" w:after="20" w:line="460" w:lineRule="exact"/>
        <w:ind w:left="0" w:firstLine="48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 xml:space="preserve"> 除特别指出外，本合同项下的租金均指租赁住房的市场租金。本合同项下租赁住房的市场租金标准根据《</w:t>
      </w:r>
      <w:r>
        <w:rPr>
          <w:rFonts w:hint="eastAsia" w:ascii="仿宋" w:hAnsi="仿宋" w:eastAsia="仿宋" w:cs="Times New Roman"/>
          <w:color w:val="000000" w:themeColor="text1"/>
          <w:sz w:val="24"/>
          <w:szCs w:val="24"/>
          <w14:textFill>
            <w14:solidFill>
              <w14:schemeClr w14:val="tx1"/>
            </w14:solidFill>
          </w14:textFill>
        </w:rPr>
        <w:t>集美区区</w:t>
      </w:r>
      <w:r>
        <w:rPr>
          <w:rFonts w:ascii="仿宋" w:hAnsi="仿宋" w:eastAsia="仿宋" w:cs="Times New Roman"/>
          <w:color w:val="000000" w:themeColor="text1"/>
          <w:sz w:val="24"/>
          <w:szCs w:val="24"/>
          <w14:textFill>
            <w14:solidFill>
              <w14:schemeClr w14:val="tx1"/>
            </w14:solidFill>
          </w14:textFill>
        </w:rPr>
        <w:t>级公共租赁住房管理办法》的规定确定，并按月按平方米（建筑面积）计价；</w:t>
      </w:r>
      <w:r>
        <w:rPr>
          <w:rFonts w:ascii="仿宋" w:hAnsi="仿宋" w:eastAsia="仿宋" w:cs="Times New Roman"/>
          <w:bCs/>
          <w:color w:val="000000" w:themeColor="text1"/>
          <w:sz w:val="24"/>
          <w:szCs w:val="24"/>
          <w14:textFill>
            <w14:solidFill>
              <w14:schemeClr w14:val="tx1"/>
            </w14:solidFill>
          </w14:textFill>
        </w:rPr>
        <w:t>本合同项下租赁住房的市场租金标准为________元/建筑平方米/月</w:t>
      </w:r>
      <w:r>
        <w:rPr>
          <w:rFonts w:ascii="仿宋" w:hAnsi="仿宋" w:eastAsia="仿宋" w:cs="Times New Roman"/>
          <w:color w:val="000000" w:themeColor="text1"/>
          <w:sz w:val="24"/>
          <w:szCs w:val="24"/>
          <w14:textFill>
            <w14:solidFill>
              <w14:schemeClr w14:val="tx1"/>
            </w14:solidFill>
          </w14:textFill>
        </w:rPr>
        <w:t>。该市场租金标准是合理选取标准层评估的结果，并根据楼层高度、房源朝向、舒适度等的不同进行相应调整。</w:t>
      </w:r>
    </w:p>
    <w:p>
      <w:pPr>
        <w:pStyle w:val="16"/>
        <w:spacing w:before="20" w:after="20" w:line="460" w:lineRule="exact"/>
        <w:ind w:left="480" w:firstLine="0" w:firstLineChars="0"/>
        <w:rPr>
          <w:rFonts w:ascii="仿宋" w:hAnsi="仿宋" w:eastAsia="仿宋" w:cs="Times New Roman"/>
          <w:b/>
          <w:bCs/>
          <w:color w:val="000000" w:themeColor="text1"/>
          <w:sz w:val="24"/>
          <w:szCs w:val="24"/>
          <w14:textFill>
            <w14:solidFill>
              <w14:schemeClr w14:val="tx1"/>
            </w14:solidFill>
          </w14:textFill>
        </w:rPr>
      </w:pPr>
      <w:r>
        <w:rPr>
          <w:rFonts w:ascii="仿宋" w:hAnsi="仿宋" w:eastAsia="仿宋" w:cs="Times New Roman"/>
          <w:b/>
          <w:bCs/>
          <w:color w:val="000000" w:themeColor="text1"/>
          <w:sz w:val="24"/>
          <w:szCs w:val="24"/>
          <w14:textFill>
            <w14:solidFill>
              <w14:schemeClr w14:val="tx1"/>
            </w14:solidFill>
          </w14:textFill>
        </w:rPr>
        <w:t>乙方每月应缴租金（包括租金优惠款）为：人民币_______元。</w:t>
      </w:r>
    </w:p>
    <w:p>
      <w:pPr>
        <w:pStyle w:val="16"/>
        <w:numPr>
          <w:ilvl w:val="0"/>
          <w:numId w:val="3"/>
        </w:numPr>
        <w:spacing w:before="20" w:after="20" w:line="460" w:lineRule="exact"/>
        <w:ind w:firstLineChars="0"/>
        <w:rPr>
          <w:rFonts w:ascii="仿宋" w:hAnsi="仿宋" w:eastAsia="仿宋" w:cs="Times New Roman"/>
          <w:b/>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 xml:space="preserve"> </w:t>
      </w:r>
      <w:r>
        <w:rPr>
          <w:rFonts w:ascii="仿宋" w:hAnsi="仿宋" w:eastAsia="仿宋" w:cs="Times New Roman"/>
          <w:b/>
          <w:bCs/>
          <w:color w:val="000000" w:themeColor="text1"/>
          <w:sz w:val="24"/>
          <w:szCs w:val="24"/>
          <w14:textFill>
            <w14:solidFill>
              <w14:schemeClr w14:val="tx1"/>
            </w14:solidFill>
          </w14:textFill>
        </w:rPr>
        <w:t>租金支付</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（一）乙方应在本合同约定的</w:t>
      </w:r>
      <w:r>
        <w:rPr>
          <w:rFonts w:ascii="仿宋" w:hAnsi="仿宋" w:eastAsia="仿宋" w:cs="Times New Roman"/>
          <w:b/>
          <w:bCs/>
          <w:color w:val="000000" w:themeColor="text1"/>
          <w:sz w:val="24"/>
          <w:szCs w:val="24"/>
          <w14:textFill>
            <w14:solidFill>
              <w14:schemeClr w14:val="tx1"/>
            </w14:solidFill>
          </w14:textFill>
        </w:rPr>
        <w:t>计租起始日前</w:t>
      </w:r>
      <w:r>
        <w:rPr>
          <w:rFonts w:ascii="仿宋" w:hAnsi="仿宋" w:eastAsia="仿宋" w:cs="Times New Roman"/>
          <w:bCs/>
          <w:color w:val="000000" w:themeColor="text1"/>
          <w:sz w:val="24"/>
          <w:szCs w:val="24"/>
          <w14:textFill>
            <w14:solidFill>
              <w14:schemeClr w14:val="tx1"/>
            </w14:solidFill>
          </w14:textFill>
        </w:rPr>
        <w:t>向甲方支付</w:t>
      </w:r>
      <w:r>
        <w:rPr>
          <w:rFonts w:ascii="仿宋" w:hAnsi="仿宋" w:eastAsia="仿宋" w:cs="Times New Roman"/>
          <w:b/>
          <w:bCs/>
          <w:color w:val="000000" w:themeColor="text1"/>
          <w:sz w:val="24"/>
          <w:szCs w:val="24"/>
          <w14:textFill>
            <w14:solidFill>
              <w14:schemeClr w14:val="tx1"/>
            </w14:solidFill>
          </w14:textFill>
        </w:rPr>
        <w:t>首期租金人民币______元</w:t>
      </w:r>
      <w:r>
        <w:rPr>
          <w:rFonts w:ascii="仿宋" w:hAnsi="仿宋" w:eastAsia="仿宋" w:cs="Times New Roman"/>
          <w:bCs/>
          <w:color w:val="000000" w:themeColor="text1"/>
          <w:sz w:val="24"/>
          <w:szCs w:val="24"/>
          <w14:textFill>
            <w14:solidFill>
              <w14:schemeClr w14:val="tx1"/>
            </w14:solidFill>
          </w14:textFill>
        </w:rPr>
        <w:t>（即计租起始日至</w:t>
      </w:r>
      <w:r>
        <w:rPr>
          <w:rFonts w:ascii="仿宋" w:hAnsi="仿宋" w:eastAsia="仿宋" w:cs="Times New Roman"/>
          <w:bCs/>
          <w:color w:val="000000" w:themeColor="text1"/>
          <w:sz w:val="24"/>
          <w:szCs w:val="24"/>
          <w:u w:val="single"/>
          <w14:textFill>
            <w14:solidFill>
              <w14:schemeClr w14:val="tx1"/>
            </w14:solidFill>
          </w14:textFill>
        </w:rPr>
        <w:t xml:space="preserve">     </w:t>
      </w:r>
      <w:r>
        <w:rPr>
          <w:rFonts w:ascii="仿宋" w:hAnsi="仿宋" w:eastAsia="仿宋" w:cs="Times New Roman"/>
          <w:bCs/>
          <w:color w:val="000000" w:themeColor="text1"/>
          <w:sz w:val="24"/>
          <w:szCs w:val="24"/>
          <w14:textFill>
            <w14:solidFill>
              <w14:schemeClr w14:val="tx1"/>
            </w14:solidFill>
          </w14:textFill>
        </w:rPr>
        <w:t>年</w:t>
      </w:r>
      <w:r>
        <w:rPr>
          <w:rFonts w:ascii="仿宋" w:hAnsi="仿宋" w:eastAsia="仿宋" w:cs="Times New Roman"/>
          <w:bCs/>
          <w:color w:val="000000" w:themeColor="text1"/>
          <w:sz w:val="24"/>
          <w:szCs w:val="24"/>
          <w:u w:val="single"/>
          <w14:textFill>
            <w14:solidFill>
              <w14:schemeClr w14:val="tx1"/>
            </w14:solidFill>
          </w14:textFill>
        </w:rPr>
        <w:t xml:space="preserve">   </w:t>
      </w:r>
      <w:r>
        <w:rPr>
          <w:rFonts w:ascii="仿宋" w:hAnsi="仿宋" w:eastAsia="仿宋" w:cs="Times New Roman"/>
          <w:bCs/>
          <w:color w:val="000000" w:themeColor="text1"/>
          <w:sz w:val="24"/>
          <w:szCs w:val="24"/>
          <w14:textFill>
            <w14:solidFill>
              <w14:schemeClr w14:val="tx1"/>
            </w14:solidFill>
          </w14:textFill>
        </w:rPr>
        <w:t>月</w:t>
      </w:r>
      <w:r>
        <w:rPr>
          <w:rFonts w:ascii="仿宋" w:hAnsi="仿宋" w:eastAsia="仿宋" w:cs="Times New Roman"/>
          <w:bCs/>
          <w:color w:val="000000" w:themeColor="text1"/>
          <w:sz w:val="24"/>
          <w:szCs w:val="24"/>
          <w:u w:val="single"/>
          <w14:textFill>
            <w14:solidFill>
              <w14:schemeClr w14:val="tx1"/>
            </w14:solidFill>
          </w14:textFill>
        </w:rPr>
        <w:t xml:space="preserve">   </w:t>
      </w:r>
      <w:r>
        <w:rPr>
          <w:rFonts w:ascii="仿宋" w:hAnsi="仿宋" w:eastAsia="仿宋" w:cs="Times New Roman"/>
          <w:bCs/>
          <w:color w:val="000000" w:themeColor="text1"/>
          <w:sz w:val="24"/>
          <w:szCs w:val="24"/>
          <w14:textFill>
            <w14:solidFill>
              <w14:schemeClr w14:val="tx1"/>
            </w14:solidFill>
          </w14:textFill>
        </w:rPr>
        <w:t>日期间的租金）。</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（二）租金采用预付方式，除首期租金外，乙方应在</w:t>
      </w:r>
      <w:r>
        <w:rPr>
          <w:rFonts w:ascii="仿宋" w:hAnsi="仿宋" w:eastAsia="仿宋" w:cs="Times New Roman"/>
          <w:b/>
          <w:bCs/>
          <w:color w:val="000000" w:themeColor="text1"/>
          <w:sz w:val="24"/>
          <w:szCs w:val="24"/>
          <w14:textFill>
            <w14:solidFill>
              <w14:schemeClr w14:val="tx1"/>
            </w14:solidFill>
          </w14:textFill>
        </w:rPr>
        <w:t>每个自然季度</w:t>
      </w:r>
      <w:r>
        <w:rPr>
          <w:rFonts w:ascii="仿宋" w:hAnsi="仿宋" w:eastAsia="仿宋" w:cs="Times New Roman"/>
          <w:bCs/>
          <w:color w:val="000000" w:themeColor="text1"/>
          <w:sz w:val="24"/>
          <w:szCs w:val="24"/>
          <w14:textFill>
            <w14:solidFill>
              <w14:schemeClr w14:val="tx1"/>
            </w14:solidFill>
          </w14:textFill>
        </w:rPr>
        <w:t>（每年的1月-3月、4月-6月、7月-9月、10月-12月分别为一个自然季度，下同）的</w:t>
      </w:r>
      <w:r>
        <w:rPr>
          <w:rFonts w:ascii="仿宋" w:hAnsi="仿宋" w:eastAsia="仿宋" w:cs="Times New Roman"/>
          <w:b/>
          <w:bCs/>
          <w:color w:val="000000" w:themeColor="text1"/>
          <w:sz w:val="24"/>
          <w:szCs w:val="24"/>
          <w14:textFill>
            <w14:solidFill>
              <w14:schemeClr w14:val="tx1"/>
            </w14:solidFill>
          </w14:textFill>
        </w:rPr>
        <w:t>首月10日前</w:t>
      </w:r>
      <w:r>
        <w:rPr>
          <w:rFonts w:ascii="仿宋" w:hAnsi="仿宋" w:eastAsia="仿宋" w:cs="Times New Roman"/>
          <w:bCs/>
          <w:color w:val="000000" w:themeColor="text1"/>
          <w:sz w:val="24"/>
          <w:szCs w:val="24"/>
          <w14:textFill>
            <w14:solidFill>
              <w14:schemeClr w14:val="tx1"/>
            </w14:solidFill>
          </w14:textFill>
        </w:rPr>
        <w:t>向甲方支付本自然季度的租金人民币_________元，即：乙方每个自然季度的租金应付款截止日分别为：1月10日、4月10日、7月10日及10月10日。本合同提前解除或终止的，按照乙方实际承租期间和实际占用期间对租金、占用使用费和租赁相关费用等进行结算；不足一个月的，按日折算（</w:t>
      </w:r>
      <w:r>
        <w:rPr>
          <w:rFonts w:hint="eastAsia" w:ascii="仿宋" w:hAnsi="仿宋" w:eastAsia="仿宋" w:cs="Times New Roman"/>
          <w:bCs/>
          <w:color w:val="000000" w:themeColor="text1"/>
          <w:sz w:val="24"/>
          <w:szCs w:val="24"/>
          <w14:textFill>
            <w14:solidFill>
              <w14:schemeClr w14:val="tx1"/>
            </w14:solidFill>
          </w14:textFill>
        </w:rPr>
        <w:t>当月租金除以当月实际天数乘以乙方实际承租或占用天数</w:t>
      </w:r>
      <w:r>
        <w:rPr>
          <w:rFonts w:ascii="仿宋" w:hAnsi="仿宋" w:eastAsia="仿宋" w:cs="Times New Roman"/>
          <w:bCs/>
          <w:color w:val="000000" w:themeColor="text1"/>
          <w:sz w:val="24"/>
          <w:szCs w:val="24"/>
          <w14:textFill>
            <w14:solidFill>
              <w14:schemeClr w14:val="tx1"/>
            </w14:solidFill>
          </w14:textFill>
        </w:rPr>
        <w:t>）。</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（三）首期租金自计租起始日计至当季最后1日，之后每期租金均自当季1日计至当季最后1日。</w:t>
      </w:r>
      <w:r>
        <w:rPr>
          <w:rFonts w:hint="eastAsia" w:ascii="仿宋" w:hAnsi="仿宋" w:eastAsia="仿宋" w:cs="Times New Roman"/>
          <w:bCs/>
          <w:color w:val="000000" w:themeColor="text1"/>
          <w:sz w:val="24"/>
          <w:szCs w:val="24"/>
          <w14:textFill>
            <w14:solidFill>
              <w14:schemeClr w14:val="tx1"/>
            </w14:solidFill>
          </w14:textFill>
        </w:rPr>
        <w:t>乙方同意采用</w:t>
      </w:r>
      <w:r>
        <w:rPr>
          <w:rFonts w:ascii="仿宋" w:hAnsi="仿宋" w:eastAsia="仿宋" w:cs="Times New Roman"/>
          <w:bCs/>
          <w:color w:val="000000" w:themeColor="text1"/>
          <w:sz w:val="24"/>
          <w:szCs w:val="24"/>
          <w14:textFill>
            <w14:solidFill>
              <w14:schemeClr w14:val="tx1"/>
            </w14:solidFill>
          </w14:textFill>
        </w:rPr>
        <w:t>甲方通过委托银行代收的方式</w:t>
      </w:r>
      <w:r>
        <w:rPr>
          <w:rFonts w:hint="eastAsia" w:ascii="仿宋" w:hAnsi="仿宋" w:eastAsia="仿宋" w:cs="Times New Roman"/>
          <w:bCs/>
          <w:color w:val="000000" w:themeColor="text1"/>
          <w:sz w:val="24"/>
          <w:szCs w:val="24"/>
          <w14:textFill>
            <w14:solidFill>
              <w14:schemeClr w14:val="tx1"/>
            </w14:solidFill>
          </w14:textFill>
        </w:rPr>
        <w:t>扣缴在本合同项下应由乙方承担或支付的款项（包括但不限于租金、违约金、赔偿等）；其中：每期租金由甲方</w:t>
      </w:r>
      <w:r>
        <w:rPr>
          <w:rFonts w:ascii="仿宋" w:hAnsi="仿宋" w:eastAsia="仿宋" w:cs="Times New Roman"/>
          <w:bCs/>
          <w:color w:val="000000" w:themeColor="text1"/>
          <w:sz w:val="24"/>
          <w:szCs w:val="24"/>
          <w14:textFill>
            <w14:solidFill>
              <w14:schemeClr w14:val="tx1"/>
            </w14:solidFill>
          </w14:textFill>
        </w:rPr>
        <w:t>在每季租金</w:t>
      </w:r>
      <w:r>
        <w:rPr>
          <w:rFonts w:hint="eastAsia" w:ascii="仿宋" w:hAnsi="仿宋" w:eastAsia="仿宋" w:cs="Times New Roman"/>
          <w:bCs/>
          <w:color w:val="000000" w:themeColor="text1"/>
          <w:sz w:val="24"/>
          <w:szCs w:val="24"/>
          <w14:textFill>
            <w14:solidFill>
              <w14:schemeClr w14:val="tx1"/>
            </w14:solidFill>
          </w14:textFill>
        </w:rPr>
        <w:t>应付款截止日</w:t>
      </w:r>
      <w:r>
        <w:rPr>
          <w:rFonts w:ascii="仿宋" w:hAnsi="仿宋" w:eastAsia="仿宋" w:cs="Times New Roman"/>
          <w:bCs/>
          <w:color w:val="000000" w:themeColor="text1"/>
          <w:sz w:val="24"/>
          <w:szCs w:val="24"/>
          <w14:textFill>
            <w14:solidFill>
              <w14:schemeClr w14:val="tx1"/>
            </w14:solidFill>
          </w14:textFill>
        </w:rPr>
        <w:t>自乙方指定银行账户中</w:t>
      </w:r>
      <w:r>
        <w:rPr>
          <w:rFonts w:hint="eastAsia" w:ascii="仿宋" w:hAnsi="仿宋" w:eastAsia="仿宋" w:cs="Times New Roman"/>
          <w:bCs/>
          <w:color w:val="000000" w:themeColor="text1"/>
          <w:sz w:val="24"/>
          <w:szCs w:val="24"/>
          <w14:textFill>
            <w14:solidFill>
              <w14:schemeClr w14:val="tx1"/>
            </w14:solidFill>
          </w14:textFill>
        </w:rPr>
        <w:t>直接</w:t>
      </w:r>
      <w:r>
        <w:rPr>
          <w:rFonts w:ascii="仿宋" w:hAnsi="仿宋" w:eastAsia="仿宋" w:cs="Times New Roman"/>
          <w:bCs/>
          <w:color w:val="000000" w:themeColor="text1"/>
          <w:sz w:val="24"/>
          <w:szCs w:val="24"/>
          <w14:textFill>
            <w14:solidFill>
              <w14:schemeClr w14:val="tx1"/>
            </w14:solidFill>
          </w14:textFill>
        </w:rPr>
        <w:t>扣缴</w:t>
      </w:r>
      <w:r>
        <w:rPr>
          <w:rFonts w:hint="eastAsia" w:ascii="仿宋" w:hAnsi="仿宋" w:eastAsia="仿宋" w:cs="Times New Roman"/>
          <w:bCs/>
          <w:color w:val="000000" w:themeColor="text1"/>
          <w:sz w:val="24"/>
          <w:szCs w:val="24"/>
          <w14:textFill>
            <w14:solidFill>
              <w14:schemeClr w14:val="tx1"/>
            </w14:solidFill>
          </w14:textFill>
        </w:rPr>
        <w:t>；其他款项由银行按照甲方提供的扣款信息即时代扣。</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乙方应以</w:t>
      </w:r>
      <w:r>
        <w:rPr>
          <w:rFonts w:hint="eastAsia" w:ascii="仿宋" w:hAnsi="仿宋" w:eastAsia="仿宋" w:cs="Times New Roman"/>
          <w:bCs/>
          <w:color w:val="000000" w:themeColor="text1"/>
          <w:sz w:val="24"/>
          <w:szCs w:val="24"/>
          <w:lang w:val="en-US" w:eastAsia="zh-CN"/>
          <w14:textFill>
            <w14:solidFill>
              <w14:schemeClr w14:val="tx1"/>
            </w14:solidFill>
          </w14:textFill>
        </w:rPr>
        <w:t>甲方指定的银行</w:t>
      </w:r>
      <w:r>
        <w:rPr>
          <w:rFonts w:ascii="仿宋" w:hAnsi="仿宋" w:eastAsia="仿宋" w:cs="Times New Roman"/>
          <w:bCs/>
          <w:color w:val="000000" w:themeColor="text1"/>
          <w:sz w:val="24"/>
          <w:szCs w:val="24"/>
          <w14:textFill>
            <w14:solidFill>
              <w14:schemeClr w14:val="tx1"/>
            </w14:solidFill>
          </w14:textFill>
        </w:rPr>
        <w:t>开立</w:t>
      </w:r>
      <w:r>
        <w:rPr>
          <w:rFonts w:hint="eastAsia" w:ascii="仿宋" w:hAnsi="仿宋" w:eastAsia="仿宋" w:cs="Times New Roman"/>
          <w:bCs/>
          <w:color w:val="000000" w:themeColor="text1"/>
          <w:sz w:val="24"/>
          <w:szCs w:val="24"/>
          <w:lang w:val="en-US" w:eastAsia="zh-CN"/>
          <w14:textFill>
            <w14:solidFill>
              <w14:schemeClr w14:val="tx1"/>
            </w14:solidFill>
          </w14:textFill>
        </w:rPr>
        <w:t>其</w:t>
      </w:r>
      <w:r>
        <w:rPr>
          <w:rFonts w:ascii="仿宋" w:hAnsi="仿宋" w:eastAsia="仿宋" w:cs="Times New Roman"/>
          <w:bCs/>
          <w:color w:val="000000" w:themeColor="text1"/>
          <w:sz w:val="24"/>
          <w:szCs w:val="24"/>
          <w14:textFill>
            <w14:solidFill>
              <w14:schemeClr w14:val="tx1"/>
            </w14:solidFill>
          </w14:textFill>
        </w:rPr>
        <w:t>个人名义</w:t>
      </w:r>
      <w:r>
        <w:rPr>
          <w:rFonts w:hint="eastAsia" w:ascii="仿宋" w:hAnsi="仿宋" w:eastAsia="仿宋" w:cs="Times New Roman"/>
          <w:bCs/>
          <w:color w:val="000000" w:themeColor="text1"/>
          <w:sz w:val="24"/>
          <w:szCs w:val="24"/>
          <w:lang w:val="en-US" w:eastAsia="zh-CN"/>
          <w14:textFill>
            <w14:solidFill>
              <w14:schemeClr w14:val="tx1"/>
            </w14:solidFill>
          </w14:textFill>
        </w:rPr>
        <w:t>的</w:t>
      </w:r>
      <w:r>
        <w:rPr>
          <w:rFonts w:ascii="仿宋" w:hAnsi="仿宋" w:eastAsia="仿宋" w:cs="Times New Roman"/>
          <w:bCs/>
          <w:color w:val="000000" w:themeColor="text1"/>
          <w:sz w:val="24"/>
          <w:szCs w:val="24"/>
          <w14:textFill>
            <w14:solidFill>
              <w14:schemeClr w14:val="tx1"/>
            </w14:solidFill>
          </w14:textFill>
        </w:rPr>
        <w:t>银行账户作为委托银行代收租金及/或其他应由乙方承担或支付的款项（包括但不限于</w:t>
      </w:r>
      <w:r>
        <w:rPr>
          <w:rFonts w:hint="eastAsia" w:ascii="仿宋" w:hAnsi="仿宋" w:eastAsia="仿宋" w:cs="Times New Roman"/>
          <w:bCs/>
          <w:color w:val="000000" w:themeColor="text1"/>
          <w:sz w:val="24"/>
          <w:szCs w:val="24"/>
          <w14:textFill>
            <w14:solidFill>
              <w14:schemeClr w14:val="tx1"/>
            </w14:solidFill>
          </w14:textFill>
        </w:rPr>
        <w:t>履约保证金、</w:t>
      </w:r>
      <w:r>
        <w:rPr>
          <w:rFonts w:ascii="仿宋" w:hAnsi="仿宋" w:eastAsia="仿宋" w:cs="Times New Roman"/>
          <w:bCs/>
          <w:color w:val="000000" w:themeColor="text1"/>
          <w:sz w:val="24"/>
          <w:szCs w:val="24"/>
          <w14:textFill>
            <w14:solidFill>
              <w14:schemeClr w14:val="tx1"/>
            </w14:solidFill>
          </w14:textFill>
        </w:rPr>
        <w:t>违约金/赔偿金等，或统称为“其他款项”）指定银行账户</w:t>
      </w:r>
      <w:r>
        <w:rPr>
          <w:rFonts w:hint="eastAsia" w:ascii="仿宋" w:hAnsi="仿宋" w:eastAsia="仿宋" w:cs="Times New Roman"/>
          <w:bCs/>
          <w:color w:val="000000" w:themeColor="text1"/>
          <w:sz w:val="24"/>
          <w:szCs w:val="24"/>
          <w14:textFill>
            <w14:solidFill>
              <w14:schemeClr w14:val="tx1"/>
            </w14:solidFill>
          </w14:textFill>
        </w:rPr>
        <w:t>。</w:t>
      </w:r>
      <w:r>
        <w:rPr>
          <w:rFonts w:ascii="仿宋" w:hAnsi="仿宋" w:eastAsia="仿宋" w:cs="Times New Roman"/>
          <w:bCs/>
          <w:color w:val="000000" w:themeColor="text1"/>
          <w:sz w:val="24"/>
          <w:szCs w:val="24"/>
          <w14:textFill>
            <w14:solidFill>
              <w14:schemeClr w14:val="tx1"/>
            </w14:solidFill>
          </w14:textFill>
        </w:rPr>
        <w:t>乙方应保证在本合同</w:t>
      </w:r>
      <w:r>
        <w:rPr>
          <w:rFonts w:hint="eastAsia" w:ascii="仿宋" w:hAnsi="仿宋" w:eastAsia="仿宋" w:cs="Times New Roman"/>
          <w:bCs/>
          <w:color w:val="000000" w:themeColor="text1"/>
          <w:sz w:val="24"/>
          <w:szCs w:val="24"/>
          <w14:textFill>
            <w14:solidFill>
              <w14:schemeClr w14:val="tx1"/>
            </w14:solidFill>
          </w14:textFill>
        </w:rPr>
        <w:t>履行期内以及本合同解除或终止日起3</w:t>
      </w:r>
      <w:r>
        <w:rPr>
          <w:rFonts w:ascii="仿宋" w:hAnsi="仿宋" w:eastAsia="仿宋" w:cs="Times New Roman"/>
          <w:bCs/>
          <w:color w:val="000000" w:themeColor="text1"/>
          <w:sz w:val="24"/>
          <w:szCs w:val="24"/>
          <w14:textFill>
            <w14:solidFill>
              <w14:schemeClr w14:val="tx1"/>
            </w14:solidFill>
          </w14:textFill>
        </w:rPr>
        <w:t>0</w:t>
      </w:r>
      <w:r>
        <w:rPr>
          <w:rFonts w:hint="eastAsia" w:ascii="仿宋" w:hAnsi="仿宋" w:eastAsia="仿宋" w:cs="Times New Roman"/>
          <w:bCs/>
          <w:color w:val="000000" w:themeColor="text1"/>
          <w:sz w:val="24"/>
          <w:szCs w:val="24"/>
          <w14:textFill>
            <w14:solidFill>
              <w14:schemeClr w14:val="tx1"/>
            </w14:solidFill>
          </w14:textFill>
        </w:rPr>
        <w:t>日内，</w:t>
      </w:r>
      <w:r>
        <w:rPr>
          <w:rFonts w:ascii="仿宋" w:hAnsi="仿宋" w:eastAsia="仿宋" w:cs="Times New Roman"/>
          <w:bCs/>
          <w:color w:val="000000" w:themeColor="text1"/>
          <w:sz w:val="24"/>
          <w:szCs w:val="24"/>
          <w14:textFill>
            <w14:solidFill>
              <w14:schemeClr w14:val="tx1"/>
            </w14:solidFill>
          </w14:textFill>
        </w:rPr>
        <w:t>该指定银行账户内余额始终不低于乙方应缴未缴之款项（包括但不限于租金等）之和；如该账户内余额不足以扣缴乙方当期应付租金等款项的，乙方应在相应扣收日前及时补足；如因此导致乙方未按期足额交付任何一期/笔租金及/或其他款项的，自逾期之日起，乙方除应足额支付/补足租金及/或其他款项外，还应按本合同第八章有关规定向甲方承担违约责任。</w:t>
      </w:r>
      <w:r>
        <w:rPr>
          <w:rFonts w:hint="eastAsia" w:ascii="仿宋" w:hAnsi="仿宋" w:eastAsia="仿宋" w:cs="Times New Roman"/>
          <w:bCs/>
          <w:color w:val="000000" w:themeColor="text1"/>
          <w:sz w:val="24"/>
          <w:szCs w:val="24"/>
          <w14:textFill>
            <w14:solidFill>
              <w14:schemeClr w14:val="tx1"/>
            </w14:solidFill>
          </w14:textFill>
        </w:rPr>
        <w:t>共同承租人对乙方在本合同项下的债务（包括但不限于租金、履约保证金、违约金、赔偿、甲方因主张权利/应诉等产生的合理费用等）均负有连带清偿责任；如乙方上述指定银行账户余额不足扣缴任何款项的，全体共同承租人均负有及时补足之义务。</w:t>
      </w:r>
    </w:p>
    <w:p>
      <w:pPr>
        <w:pStyle w:val="16"/>
        <w:numPr>
          <w:ilvl w:val="0"/>
          <w:numId w:val="3"/>
        </w:numPr>
        <w:spacing w:before="20" w:after="20" w:line="460" w:lineRule="exact"/>
        <w:ind w:firstLineChars="0"/>
        <w:rPr>
          <w:rFonts w:ascii="仿宋" w:hAnsi="仿宋" w:eastAsia="仿宋" w:cs="Times New Roman"/>
          <w:b/>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 xml:space="preserve"> </w:t>
      </w:r>
      <w:r>
        <w:rPr>
          <w:rFonts w:ascii="仿宋" w:hAnsi="仿宋" w:eastAsia="仿宋" w:cs="Times New Roman"/>
          <w:b/>
          <w:bCs/>
          <w:color w:val="000000" w:themeColor="text1"/>
          <w:sz w:val="24"/>
          <w:szCs w:val="24"/>
          <w14:textFill>
            <w14:solidFill>
              <w14:schemeClr w14:val="tx1"/>
            </w14:solidFill>
          </w14:textFill>
        </w:rPr>
        <w:t>租金优惠款</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如乙方不存在本合同约定的不予返还租金优惠款情形的，甲方将按本合同约定的方式向乙方返还相当于乙方已付租金</w:t>
      </w:r>
      <w:r>
        <w:rPr>
          <w:rFonts w:ascii="仿宋" w:hAnsi="仿宋" w:eastAsia="仿宋" w:cs="Times New Roman"/>
          <w:b/>
          <w:bCs/>
          <w:color w:val="000000" w:themeColor="text1"/>
          <w:sz w:val="24"/>
          <w:szCs w:val="24"/>
          <w14:textFill>
            <w14:solidFill>
              <w14:schemeClr w14:val="tx1"/>
            </w14:solidFill>
          </w14:textFill>
        </w:rPr>
        <w:t>30%</w:t>
      </w:r>
      <w:r>
        <w:rPr>
          <w:rFonts w:ascii="仿宋" w:hAnsi="仿宋" w:eastAsia="仿宋" w:cs="Times New Roman"/>
          <w:bCs/>
          <w:color w:val="000000" w:themeColor="text1"/>
          <w:sz w:val="24"/>
          <w:szCs w:val="24"/>
          <w14:textFill>
            <w14:solidFill>
              <w14:schemeClr w14:val="tx1"/>
            </w14:solidFill>
          </w14:textFill>
        </w:rPr>
        <w:t>的租金优惠款。</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（一）</w:t>
      </w:r>
      <w:r>
        <w:rPr>
          <w:rFonts w:ascii="仿宋" w:hAnsi="仿宋" w:eastAsia="仿宋" w:cs="Times New Roman"/>
          <w:bCs/>
          <w:color w:val="000000" w:themeColor="text1"/>
          <w:sz w:val="24"/>
          <w:szCs w:val="24"/>
          <w14:textFill>
            <w14:solidFill>
              <w14:schemeClr w14:val="tx1"/>
            </w14:solidFill>
          </w14:textFill>
        </w:rPr>
        <w:tab/>
      </w:r>
      <w:r>
        <w:rPr>
          <w:rFonts w:ascii="仿宋" w:hAnsi="仿宋" w:eastAsia="仿宋" w:cs="Times New Roman"/>
          <w:bCs/>
          <w:color w:val="000000" w:themeColor="text1"/>
          <w:sz w:val="24"/>
          <w:szCs w:val="24"/>
          <w14:textFill>
            <w14:solidFill>
              <w14:schemeClr w14:val="tx1"/>
            </w14:solidFill>
          </w14:textFill>
        </w:rPr>
        <w:t>乙方有下列行为之一的，不予返还租金优惠款：</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1.转租、转借或者擅自调换租赁住房的；</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2.改变租赁住房用途的；</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3.破坏或者擅自装修租赁住房，在10日内拒不恢复原状的；</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4.在租赁住房内从事违法活动的；</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5.无正当理由闲置租赁住房达3个月或以上的；</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6.未按合同约定缴纳租金，经甲方书面发函催缴后仍拒不缴纳的；</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7.未按期腾退租赁住房的；</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8.存在其他违反本合同约定的行为的。</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（二）</w:t>
      </w:r>
      <w:r>
        <w:rPr>
          <w:rFonts w:ascii="仿宋" w:hAnsi="仿宋" w:eastAsia="仿宋" w:cs="Times New Roman"/>
          <w:bCs/>
          <w:color w:val="000000" w:themeColor="text1"/>
          <w:sz w:val="24"/>
          <w:szCs w:val="24"/>
          <w14:textFill>
            <w14:solidFill>
              <w14:schemeClr w14:val="tx1"/>
            </w14:solidFill>
          </w14:textFill>
        </w:rPr>
        <w:tab/>
      </w:r>
      <w:r>
        <w:rPr>
          <w:rFonts w:ascii="仿宋" w:hAnsi="仿宋" w:eastAsia="仿宋" w:cs="Times New Roman"/>
          <w:bCs/>
          <w:color w:val="000000" w:themeColor="text1"/>
          <w:sz w:val="24"/>
          <w:szCs w:val="24"/>
          <w14:textFill>
            <w14:solidFill>
              <w14:schemeClr w14:val="tx1"/>
            </w14:solidFill>
          </w14:textFill>
        </w:rPr>
        <w:t>租金优惠款的返还</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1.乙方如不存在本合同约定的不予返还租金优惠款之任何情形，租赁满一个季度，且公示无异议后，甲方将在每个自然季度第一个月的10日前向乙方返还上一季度应返还的租金优惠款。租金优惠款按照《集美区区级公共租赁住房</w:t>
      </w:r>
      <w:r>
        <w:rPr>
          <w:rFonts w:hint="eastAsia" w:ascii="仿宋" w:hAnsi="仿宋" w:eastAsia="仿宋" w:cs="Times New Roman"/>
          <w:bCs/>
          <w:color w:val="000000" w:themeColor="text1"/>
          <w:sz w:val="24"/>
          <w:szCs w:val="24"/>
          <w:u w:val="single"/>
          <w:lang w:val="en-US" w:eastAsia="zh-CN"/>
          <w14:textFill>
            <w14:solidFill>
              <w14:schemeClr w14:val="tx1"/>
            </w14:solidFill>
          </w14:textFill>
        </w:rPr>
        <w:t>2023年第二批</w:t>
      </w:r>
      <w:bookmarkStart w:id="1" w:name="_GoBack"/>
      <w:bookmarkEnd w:id="1"/>
      <w:r>
        <w:rPr>
          <w:rFonts w:ascii="仿宋" w:hAnsi="仿宋" w:eastAsia="仿宋" w:cs="Times New Roman"/>
          <w:bCs/>
          <w:color w:val="000000" w:themeColor="text1"/>
          <w:sz w:val="24"/>
          <w:szCs w:val="24"/>
          <w14:textFill>
            <w14:solidFill>
              <w14:schemeClr w14:val="tx1"/>
            </w14:solidFill>
          </w14:textFill>
        </w:rPr>
        <w:t>租赁方案》的规定返还。</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2.对于甲方依本合同约定应向乙方返还的本合同项下的最后一期租金优惠款，</w:t>
      </w:r>
      <w:r>
        <w:rPr>
          <w:rFonts w:ascii="仿宋" w:hAnsi="仿宋" w:eastAsia="仿宋" w:cs="Times New Roman"/>
          <w:b/>
          <w:bCs/>
          <w:color w:val="000000" w:themeColor="text1"/>
          <w:sz w:val="24"/>
          <w:szCs w:val="24"/>
          <w14:textFill>
            <w14:solidFill>
              <w14:schemeClr w14:val="tx1"/>
            </w14:solidFill>
          </w14:textFill>
        </w:rPr>
        <w:t>乙方确认甲方有权直接用于抵扣本合同项下应由乙方承担或支付的租金、租赁相关费用、违约金、赔偿等全部款项。</w:t>
      </w:r>
      <w:r>
        <w:rPr>
          <w:rFonts w:ascii="仿宋" w:hAnsi="仿宋" w:eastAsia="仿宋" w:cs="Times New Roman"/>
          <w:bCs/>
          <w:color w:val="000000" w:themeColor="text1"/>
          <w:sz w:val="24"/>
          <w:szCs w:val="24"/>
          <w14:textFill>
            <w14:solidFill>
              <w14:schemeClr w14:val="tx1"/>
            </w14:solidFill>
          </w14:textFill>
        </w:rPr>
        <w:t>经抵扣后，如尚有余额，则由甲方在下个自然季度第二个月的10日前无息返还乙方；不足抵扣的，乙方应在甲方通知之日起15日内付清全部款项。</w:t>
      </w:r>
    </w:p>
    <w:p>
      <w:pPr>
        <w:pStyle w:val="16"/>
        <w:numPr>
          <w:ilvl w:val="0"/>
          <w:numId w:val="2"/>
        </w:numPr>
        <w:spacing w:before="120" w:after="120" w:line="460" w:lineRule="exact"/>
        <w:ind w:firstLineChars="0"/>
        <w:jc w:val="center"/>
        <w:rPr>
          <w:rFonts w:ascii="仿宋" w:hAnsi="仿宋" w:eastAsia="仿宋" w:cs="Times New Roman"/>
          <w:b/>
          <w:bCs/>
          <w:color w:val="000000" w:themeColor="text1"/>
          <w:sz w:val="24"/>
          <w:szCs w:val="24"/>
          <w14:textFill>
            <w14:solidFill>
              <w14:schemeClr w14:val="tx1"/>
            </w14:solidFill>
          </w14:textFill>
        </w:rPr>
      </w:pPr>
      <w:r>
        <w:rPr>
          <w:rFonts w:ascii="仿宋" w:hAnsi="仿宋" w:eastAsia="仿宋" w:cs="Times New Roman"/>
          <w:b/>
          <w:bCs/>
          <w:color w:val="000000" w:themeColor="text1"/>
          <w:sz w:val="24"/>
          <w:szCs w:val="24"/>
          <w14:textFill>
            <w14:solidFill>
              <w14:schemeClr w14:val="tx1"/>
            </w14:solidFill>
          </w14:textFill>
        </w:rPr>
        <w:t>租赁相关费用</w:t>
      </w:r>
    </w:p>
    <w:p>
      <w:pPr>
        <w:pStyle w:val="16"/>
        <w:numPr>
          <w:ilvl w:val="0"/>
          <w:numId w:val="3"/>
        </w:numPr>
        <w:spacing w:before="20" w:after="20" w:line="460" w:lineRule="exact"/>
        <w:ind w:left="0" w:firstLine="48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 xml:space="preserve"> 乙方应承担及缴纳与租赁住房有关的一切费用，包括但不限于水电费、煤气费或燃气费、通讯费、有线电视费、物业管理费、日常专项维修资金、垃圾处理费、公摊水电费、停车费（若有）等；如物业管理费或上述相关费用的标准发生调整的，乙方应按调整后的标准及时向物业服务企业、有关单位缴纳。</w:t>
      </w:r>
    </w:p>
    <w:p>
      <w:pPr>
        <w:pStyle w:val="16"/>
        <w:numPr>
          <w:ilvl w:val="0"/>
          <w:numId w:val="3"/>
        </w:numPr>
        <w:spacing w:before="20" w:after="20" w:line="460" w:lineRule="exact"/>
        <w:ind w:left="0" w:firstLine="48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租赁相关费用的支付方式</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（一）物业管理费、日常专项维修资金、垃圾处理费、停车费（若有）：由乙方自行向属地物业服务企业缴交。</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（二）水电费：由乙方按实际产生数自行向有关单位缴交；公摊水电费由乙方根据属地物业服务企业规定缴交。</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（三）通讯费等其他费用：由乙方自行向有关单位缴纳。</w:t>
      </w:r>
    </w:p>
    <w:p>
      <w:pPr>
        <w:pStyle w:val="16"/>
        <w:numPr>
          <w:ilvl w:val="0"/>
          <w:numId w:val="2"/>
        </w:numPr>
        <w:spacing w:before="120" w:after="120" w:line="460" w:lineRule="exact"/>
        <w:ind w:firstLineChars="0"/>
        <w:jc w:val="center"/>
        <w:rPr>
          <w:rFonts w:ascii="仿宋" w:hAnsi="仿宋" w:eastAsia="仿宋" w:cs="Times New Roman"/>
          <w:b/>
          <w:bCs/>
          <w:color w:val="000000" w:themeColor="text1"/>
          <w:sz w:val="24"/>
          <w:szCs w:val="24"/>
          <w14:textFill>
            <w14:solidFill>
              <w14:schemeClr w14:val="tx1"/>
            </w14:solidFill>
          </w14:textFill>
        </w:rPr>
      </w:pPr>
      <w:r>
        <w:rPr>
          <w:rFonts w:ascii="仿宋" w:hAnsi="仿宋" w:eastAsia="仿宋" w:cs="Times New Roman"/>
          <w:b/>
          <w:bCs/>
          <w:color w:val="000000" w:themeColor="text1"/>
          <w:sz w:val="24"/>
          <w:szCs w:val="24"/>
          <w14:textFill>
            <w14:solidFill>
              <w14:schemeClr w14:val="tx1"/>
            </w14:solidFill>
          </w14:textFill>
        </w:rPr>
        <w:t>维修责任</w:t>
      </w:r>
    </w:p>
    <w:p>
      <w:pPr>
        <w:pStyle w:val="16"/>
        <w:numPr>
          <w:ilvl w:val="0"/>
          <w:numId w:val="3"/>
        </w:numPr>
        <w:spacing w:before="20" w:after="20" w:line="460" w:lineRule="exact"/>
        <w:ind w:left="0" w:firstLine="48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 xml:space="preserve">甲方负责依本合同约定处理租赁住房及其公用设施设备的维护养护事项，甲方或甲方指定的物业服务企业应建立报修维修工作制度。对于不属于租赁住房户内的小修项目（详见附件一：《集美区区级公共租赁住房套内维修(小修）明细表》)和非人为损坏的大、中维修事项（由甲方与物业服务企业共同认定），由甲方负责；人为损坏的大、中维修事项（由甲方与物业服务企业共同认定）和租赁住房户内的小修项目由乙方负责，乙方可自行安排维修或委托物业服务企业维修。其他部门增加设施设备（如电信、有线电视及煤气等）致使房屋及其固定装置、设备在使用期限内损坏的，由乙方自行与相关部门协商解决。 </w:t>
      </w:r>
    </w:p>
    <w:p>
      <w:pPr>
        <w:numPr>
          <w:ilvl w:val="0"/>
          <w:numId w:val="3"/>
        </w:numPr>
        <w:spacing w:before="20" w:after="20" w:line="460" w:lineRule="exact"/>
        <w:ind w:left="0"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属于乙方维修范围的，乙方应及时维修至恢复原状并承担与此相关的费用及责任；如乙方未在甲方指定的期限内依约履行完毕其维修责任的，甲方还有权自行修理或委托第三方修理，因此产生的费用及责任均由乙方承担。如因乙方原因给甲方、甲方人员、租赁房屋、共同承租人和/或其他第三方造成财产损失或人身伤害的，由乙方承担全部责任和后果。</w:t>
      </w:r>
    </w:p>
    <w:p>
      <w:pPr>
        <w:numPr>
          <w:ilvl w:val="0"/>
          <w:numId w:val="3"/>
        </w:numPr>
        <w:spacing w:before="20" w:after="20" w:line="460" w:lineRule="exact"/>
        <w:ind w:left="0"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甲方、甲方指定方或甲方委托的物业服务企业对租赁住房及其公用设备设施、附属设备设施等进行安全检查或依本合同约定履行维修责任时，乙方应予以积极协助；如维修事项涉及相邻关系（例如：给排水、通行、修建与铺设管线、通风、采光、日照、漏水等），相邻各方均负有配合义务。乙方不得拒绝入户、拒查、拒修、拒绝配合，否则如租赁房屋和/或相关设备设施未能及时检查、维护或维修等而造成任何财产损失、人身伤害或其他事故的，概由乙方负责处理并承担全部责任和风险。</w:t>
      </w:r>
    </w:p>
    <w:p>
      <w:pPr>
        <w:pStyle w:val="16"/>
        <w:numPr>
          <w:ilvl w:val="0"/>
          <w:numId w:val="2"/>
        </w:numPr>
        <w:spacing w:before="120" w:after="120" w:line="460" w:lineRule="exact"/>
        <w:ind w:firstLineChars="0"/>
        <w:jc w:val="center"/>
        <w:rPr>
          <w:rFonts w:ascii="仿宋" w:hAnsi="仿宋" w:eastAsia="仿宋" w:cs="Times New Roman"/>
          <w:b/>
          <w:bCs/>
          <w:color w:val="000000" w:themeColor="text1"/>
          <w:sz w:val="24"/>
          <w:szCs w:val="24"/>
          <w14:textFill>
            <w14:solidFill>
              <w14:schemeClr w14:val="tx1"/>
            </w14:solidFill>
          </w14:textFill>
        </w:rPr>
      </w:pPr>
      <w:r>
        <w:rPr>
          <w:rFonts w:ascii="仿宋" w:hAnsi="仿宋" w:eastAsia="仿宋" w:cs="Times New Roman"/>
          <w:b/>
          <w:bCs/>
          <w:color w:val="000000" w:themeColor="text1"/>
          <w:sz w:val="24"/>
          <w:szCs w:val="24"/>
          <w14:textFill>
            <w14:solidFill>
              <w14:schemeClr w14:val="tx1"/>
            </w14:solidFill>
          </w14:textFill>
        </w:rPr>
        <w:t>管理及使用</w:t>
      </w:r>
    </w:p>
    <w:p>
      <w:pPr>
        <w:pStyle w:val="16"/>
        <w:numPr>
          <w:ilvl w:val="0"/>
          <w:numId w:val="3"/>
        </w:numPr>
        <w:spacing w:before="20" w:after="20" w:line="460" w:lineRule="exact"/>
        <w:ind w:left="0" w:firstLine="482"/>
        <w:rPr>
          <w:rFonts w:ascii="仿宋" w:hAnsi="仿宋" w:eastAsia="仿宋" w:cs="Times New Roman"/>
          <w:b/>
          <w:bCs/>
          <w:color w:val="000000" w:themeColor="text1"/>
          <w:sz w:val="24"/>
          <w:szCs w:val="24"/>
          <w14:textFill>
            <w14:solidFill>
              <w14:schemeClr w14:val="tx1"/>
            </w14:solidFill>
          </w14:textFill>
        </w:rPr>
      </w:pPr>
      <w:r>
        <w:rPr>
          <w:rFonts w:ascii="仿宋" w:hAnsi="仿宋" w:eastAsia="仿宋" w:cs="Times New Roman"/>
          <w:b/>
          <w:bCs/>
          <w:color w:val="000000" w:themeColor="text1"/>
          <w:sz w:val="24"/>
          <w:szCs w:val="24"/>
          <w14:textFill>
            <w14:solidFill>
              <w14:schemeClr w14:val="tx1"/>
            </w14:solidFill>
          </w14:textFill>
        </w:rPr>
        <w:t>日常管理</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 xml:space="preserve">（一）为保证租赁住房的合理、有效利用，乙方承诺做到（包括但不限于）： </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1.保证遵守与租赁住房有关的国家、福建省、厦门市、甲方的各项规定，遵守甲方制定的日常行为规范以及租赁住房所在物业管理区域的管理规约或临时管理规约等。</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2.不改变租赁住房的性质、用途及其配套设施的规划用途，或将租赁住房用于本合同约定用途以外的其他任何用途。</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3.应确保妥善使用租赁住房，确保租赁住房在交还时仍处于完好及正常使用状态，如有任何损坏的，乙方同意向甲方承担赔偿责任。</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4.不利用租赁住房进行任何违法、违规、违纪或违背公序良俗的活动，不损害公共利益及他人的合法权益，也不妨碍他人的正常工作、生活。</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5.确保在本合同项下提供给甲方、甲方指定方或甲方委托的物业服务企业的与租赁住房有关的文件、资料、信息、证明等均是真实、合法、完整及有效的，否则相应责任及后果由乙方承担。</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6.积极配合甲方、甲方指定方或甲方委托的物业服务企业进行的日常巡查、入户巡查（巡查内容包括</w:t>
      </w:r>
      <w:r>
        <w:rPr>
          <w:rFonts w:hint="eastAsia" w:ascii="仿宋" w:hAnsi="仿宋" w:eastAsia="仿宋" w:cs="Times New Roman"/>
          <w:bCs/>
          <w:color w:val="000000" w:themeColor="text1"/>
          <w:sz w:val="24"/>
          <w:szCs w:val="24"/>
          <w14:textFill>
            <w14:solidFill>
              <w14:schemeClr w14:val="tx1"/>
            </w14:solidFill>
          </w14:textFill>
        </w:rPr>
        <w:t>乙方</w:t>
      </w:r>
      <w:r>
        <w:rPr>
          <w:rFonts w:ascii="仿宋" w:hAnsi="仿宋" w:eastAsia="仿宋" w:cs="Times New Roman"/>
          <w:bCs/>
          <w:color w:val="000000" w:themeColor="text1"/>
          <w:sz w:val="24"/>
          <w:szCs w:val="24"/>
          <w14:textFill>
            <w14:solidFill>
              <w14:schemeClr w14:val="tx1"/>
            </w14:solidFill>
          </w14:textFill>
        </w:rPr>
        <w:t>的居住情况、固定装置情况等）、租户信息登记、日常监督管理等工作。</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7.自愿配合物业服务企业进行人脸信息的采集工作，平时进出楼宇应正常闭合楼宇门，确保人脸识别系统正常运行。</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入住后，如共同承租人发生变化的，乙方应及时办理入住备案变更。</w:t>
      </w:r>
      <w:r>
        <w:rPr>
          <w:rFonts w:ascii="仿宋" w:hAnsi="仿宋" w:eastAsia="仿宋" w:cs="Times New Roman"/>
          <w:bCs/>
          <w:color w:val="000000" w:themeColor="text1"/>
          <w:sz w:val="24"/>
          <w:szCs w:val="24"/>
          <w14:textFill>
            <w14:solidFill>
              <w14:schemeClr w14:val="tx1"/>
            </w14:solidFill>
          </w14:textFill>
        </w:rPr>
        <w:t>非</w:t>
      </w:r>
      <w:r>
        <w:rPr>
          <w:rFonts w:hint="eastAsia" w:ascii="仿宋" w:hAnsi="仿宋" w:eastAsia="仿宋" w:cs="Times New Roman"/>
          <w:bCs/>
          <w:color w:val="000000" w:themeColor="text1"/>
          <w:sz w:val="24"/>
          <w:szCs w:val="24"/>
          <w14:textFill>
            <w14:solidFill>
              <w14:schemeClr w14:val="tx1"/>
            </w14:solidFill>
          </w14:textFill>
        </w:rPr>
        <w:t>本合同列明的共同承租人</w:t>
      </w:r>
      <w:r>
        <w:rPr>
          <w:rFonts w:ascii="仿宋" w:hAnsi="仿宋" w:eastAsia="仿宋" w:cs="Times New Roman"/>
          <w:bCs/>
          <w:color w:val="000000" w:themeColor="text1"/>
          <w:sz w:val="24"/>
          <w:szCs w:val="24"/>
          <w14:textFill>
            <w14:solidFill>
              <w14:schemeClr w14:val="tx1"/>
            </w14:solidFill>
          </w14:textFill>
        </w:rPr>
        <w:t>需要临时居住本合同项下房屋的，乙方应在其入住前向物业服务企业办理入住备案（备案时应提供临时居住人员的身份信息和临时居住理由）且临时居住时间累计最长不得超过30日</w:t>
      </w:r>
      <w:r>
        <w:rPr>
          <w:rFonts w:hint="eastAsia" w:ascii="仿宋" w:hAnsi="仿宋" w:eastAsia="仿宋" w:cs="Times New Roman"/>
          <w:bCs/>
          <w:color w:val="000000" w:themeColor="text1"/>
          <w:sz w:val="24"/>
          <w:szCs w:val="24"/>
          <w14:textFill>
            <w14:solidFill>
              <w14:schemeClr w14:val="tx1"/>
            </w14:solidFill>
          </w14:textFill>
        </w:rPr>
        <w:t>；如</w:t>
      </w:r>
      <w:r>
        <w:rPr>
          <w:rFonts w:ascii="仿宋" w:hAnsi="仿宋" w:eastAsia="仿宋" w:cs="Times New Roman"/>
          <w:bCs/>
          <w:color w:val="000000" w:themeColor="text1"/>
          <w:sz w:val="24"/>
          <w:szCs w:val="24"/>
          <w14:textFill>
            <w14:solidFill>
              <w14:schemeClr w14:val="tx1"/>
            </w14:solidFill>
          </w14:textFill>
        </w:rPr>
        <w:t>临时居住时间超过30日的，乙方应当提前向物业服务企业提出延长入住时间申请，并提供相关证明材料和承诺，并经甲方书面核准</w:t>
      </w:r>
      <w:r>
        <w:rPr>
          <w:rFonts w:hint="eastAsia" w:ascii="仿宋" w:hAnsi="仿宋" w:eastAsia="仿宋" w:cs="Times New Roman"/>
          <w:bCs/>
          <w:color w:val="000000" w:themeColor="text1"/>
          <w:sz w:val="24"/>
          <w:szCs w:val="24"/>
          <w14:textFill>
            <w14:solidFill>
              <w14:schemeClr w14:val="tx1"/>
            </w14:solidFill>
          </w14:textFill>
        </w:rPr>
        <w:t>。如乙方因特殊情况需聘请</w:t>
      </w:r>
      <w:r>
        <w:rPr>
          <w:rFonts w:ascii="仿宋" w:hAnsi="仿宋" w:eastAsia="仿宋" w:cs="Times New Roman"/>
          <w:bCs/>
          <w:color w:val="000000" w:themeColor="text1"/>
          <w:sz w:val="24"/>
          <w:szCs w:val="24"/>
          <w14:textFill>
            <w14:solidFill>
              <w14:schemeClr w14:val="tx1"/>
            </w14:solidFill>
          </w14:textFill>
        </w:rPr>
        <w:t>护理人员、保姆，乙方</w:t>
      </w:r>
      <w:r>
        <w:rPr>
          <w:rFonts w:hint="eastAsia" w:ascii="仿宋" w:hAnsi="仿宋" w:eastAsia="仿宋" w:cs="Times New Roman"/>
          <w:bCs/>
          <w:color w:val="000000" w:themeColor="text1"/>
          <w:sz w:val="24"/>
          <w:szCs w:val="24"/>
          <w14:textFill>
            <w14:solidFill>
              <w14:schemeClr w14:val="tx1"/>
            </w14:solidFill>
          </w14:textFill>
        </w:rPr>
        <w:t>亦应按上述程序申请及获得甲方书面核准；</w:t>
      </w:r>
      <w:r>
        <w:rPr>
          <w:rFonts w:ascii="仿宋" w:hAnsi="仿宋" w:eastAsia="仿宋" w:cs="Times New Roman"/>
          <w:bCs/>
          <w:color w:val="000000" w:themeColor="text1"/>
          <w:sz w:val="24"/>
          <w:szCs w:val="24"/>
          <w14:textFill>
            <w14:solidFill>
              <w14:schemeClr w14:val="tx1"/>
            </w14:solidFill>
          </w14:textFill>
        </w:rPr>
        <w:t>否则乙方</w:t>
      </w:r>
      <w:r>
        <w:rPr>
          <w:rFonts w:hint="eastAsia" w:ascii="仿宋" w:hAnsi="仿宋" w:eastAsia="仿宋" w:cs="Times New Roman"/>
          <w:bCs/>
          <w:color w:val="000000" w:themeColor="text1"/>
          <w:sz w:val="24"/>
          <w:szCs w:val="24"/>
          <w14:textFill>
            <w14:solidFill>
              <w14:schemeClr w14:val="tx1"/>
            </w14:solidFill>
          </w14:textFill>
        </w:rPr>
        <w:t>均</w:t>
      </w:r>
      <w:r>
        <w:rPr>
          <w:rFonts w:ascii="仿宋" w:hAnsi="仿宋" w:eastAsia="仿宋" w:cs="Times New Roman"/>
          <w:bCs/>
          <w:color w:val="000000" w:themeColor="text1"/>
          <w:sz w:val="24"/>
          <w:szCs w:val="24"/>
          <w14:textFill>
            <w14:solidFill>
              <w14:schemeClr w14:val="tx1"/>
            </w14:solidFill>
          </w14:textFill>
        </w:rPr>
        <w:t>应立即自行清退该等临时居住人员并承担与此相关的责任。</w:t>
      </w:r>
      <w:r>
        <w:rPr>
          <w:rFonts w:hint="eastAsia" w:ascii="仿宋" w:hAnsi="仿宋" w:eastAsia="仿宋" w:cs="Times New Roman"/>
          <w:bCs/>
          <w:color w:val="000000" w:themeColor="text1"/>
          <w:sz w:val="24"/>
          <w:szCs w:val="24"/>
          <w14:textFill>
            <w14:solidFill>
              <w14:schemeClr w14:val="tx1"/>
            </w14:solidFill>
          </w14:textFill>
        </w:rPr>
        <w:t>上述人员或统称为“临时居住人”。</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8.本合同项下租赁房屋均已完成装修，乙方应按本合同约定及甲方要求等合理使用租赁住房及其附属设备设施、公共区域及公用设备设施等。如乙方在使用期间确需添设设备设施的，必须以保证租赁住房及原有设备设施等的安全为必要条件，否则甲方有权随时要求乙方撤除或整改。乙方在租赁住房内添设的设备设施，如属于不可移动的设备设施，则在本合同解除或终止时，乙方均不得搬离、破坏等并无偿归甲方所有。</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9.对租赁住房内的消防安全负责，不存放任何易燃易爆、有毒及其他危险物品，不私自改变供水供电线路，不使用大功率或有安全隐患的电器设备，不违规安装及使用禁用或限用设备设施，不进行其他有损相邻关系或对其他居住人造成损害的行为等；否则因此导致的人身伤害、财产损失及争议纠纷等概由乙方负责解决及承担全部责任及后果，与甲方无涉。</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10.爱护租赁住房的公共环境卫生，禁止乱抛垃圾、杂物；不得私自占用或使用楼梯间、走廊通道、大堂、公共门厅、屋顶等共用部位或公用部位堆放物品，否则相关物品均将被视为抛弃物处理，甲方有权处置。</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11.乙方占有使用租赁住房期间（包括租赁期内、租赁期届满或合同提前解除后乙方继续占有期间），因乙方原因（包括但不限于擅自装修房屋、对阳台进行任何封闭式处理、不合理使用或故意损坏房屋或附属设备设施、增加或擅自安装设备设施、在未确保安全的情况下放置物品或悬挂物品等）给甲方、甲方人员或其他方造成人身财产损害的，由乙方承担全部责任和风险。</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如违反前述任何约定，乙方应自行承担全部责任和后果，甲方并有权单方解除本合同。因此给租赁住房和/或甲方造成损失的，应向甲方承担赔偿责任。</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（二）</w:t>
      </w:r>
      <w:r>
        <w:rPr>
          <w:rFonts w:ascii="仿宋" w:hAnsi="仿宋" w:eastAsia="仿宋" w:cs="Times New Roman"/>
          <w:bCs/>
          <w:color w:val="000000" w:themeColor="text1"/>
          <w:sz w:val="24"/>
          <w:szCs w:val="24"/>
          <w14:textFill>
            <w14:solidFill>
              <w14:schemeClr w14:val="tx1"/>
            </w14:solidFill>
          </w14:textFill>
        </w:rPr>
        <w:tab/>
      </w:r>
      <w:r>
        <w:rPr>
          <w:rFonts w:ascii="仿宋" w:hAnsi="仿宋" w:eastAsia="仿宋" w:cs="Times New Roman"/>
          <w:bCs/>
          <w:color w:val="000000" w:themeColor="text1"/>
          <w:sz w:val="24"/>
          <w:szCs w:val="24"/>
          <w14:textFill>
            <w14:solidFill>
              <w14:schemeClr w14:val="tx1"/>
            </w14:solidFill>
          </w14:textFill>
        </w:rPr>
        <w:t>甲方有权对乙方与租赁住房使用有关的情况进行监督管理；如发现违约、违规等情形的，有权要求乙方限期整改、追究乙方违约责任等。</w:t>
      </w:r>
      <w:r>
        <w:rPr>
          <w:rFonts w:hint="eastAsia" w:ascii="仿宋" w:hAnsi="仿宋" w:eastAsia="仿宋" w:cs="Times New Roman"/>
          <w:b/>
          <w:bCs w:val="0"/>
          <w:color w:val="auto"/>
          <w:sz w:val="24"/>
          <w:szCs w:val="24"/>
          <w:lang w:val="en-US" w:eastAsia="zh-CN"/>
        </w:rPr>
        <w:t>甲方有权在租赁期限内对乙方是否符合公租房申请条件进行资格复核，复核标准以最新一批租赁方案要求的申请条件及申请材料为准，复核不通过的，甲方有权</w:t>
      </w:r>
      <w:r>
        <w:rPr>
          <w:rFonts w:hint="eastAsia" w:ascii="仿宋" w:hAnsi="仿宋" w:eastAsia="仿宋" w:cs="Times New Roman"/>
          <w:b/>
          <w:bCs w:val="0"/>
          <w:color w:val="auto"/>
          <w:sz w:val="24"/>
          <w:szCs w:val="24"/>
        </w:rPr>
        <w:t>要求</w:t>
      </w:r>
      <w:r>
        <w:rPr>
          <w:rFonts w:hint="eastAsia" w:ascii="仿宋" w:hAnsi="仿宋" w:eastAsia="仿宋" w:cs="Times New Roman"/>
          <w:b/>
          <w:bCs w:val="0"/>
          <w:color w:val="auto"/>
          <w:sz w:val="24"/>
          <w:szCs w:val="24"/>
          <w:lang w:val="en-US" w:eastAsia="zh-CN"/>
        </w:rPr>
        <w:t>乙方</w:t>
      </w:r>
      <w:r>
        <w:rPr>
          <w:rFonts w:hint="eastAsia" w:ascii="仿宋" w:hAnsi="仿宋" w:eastAsia="仿宋" w:cs="Times New Roman"/>
          <w:b/>
          <w:bCs w:val="0"/>
          <w:color w:val="auto"/>
          <w:sz w:val="24"/>
          <w:szCs w:val="24"/>
          <w:lang w:eastAsia="zh-CN"/>
        </w:rPr>
        <w:t>在</w:t>
      </w:r>
      <w:r>
        <w:rPr>
          <w:rFonts w:hint="eastAsia" w:ascii="仿宋" w:hAnsi="仿宋" w:eastAsia="仿宋" w:cs="Times New Roman"/>
          <w:b/>
          <w:bCs w:val="0"/>
          <w:color w:val="auto"/>
          <w:sz w:val="24"/>
          <w:szCs w:val="24"/>
          <w:lang w:val="en-US" w:eastAsia="zh-CN"/>
        </w:rPr>
        <w:t>规定期限内</w:t>
      </w:r>
      <w:r>
        <w:rPr>
          <w:rFonts w:hint="eastAsia" w:ascii="仿宋" w:hAnsi="仿宋" w:eastAsia="仿宋" w:cs="Times New Roman"/>
          <w:b/>
          <w:bCs w:val="0"/>
          <w:color w:val="auto"/>
          <w:sz w:val="24"/>
          <w:szCs w:val="24"/>
        </w:rPr>
        <w:t>腾退租赁住房</w:t>
      </w:r>
      <w:r>
        <w:rPr>
          <w:rFonts w:hint="eastAsia" w:ascii="仿宋" w:hAnsi="仿宋" w:eastAsia="仿宋" w:cs="Times New Roman"/>
          <w:b/>
          <w:bCs w:val="0"/>
          <w:color w:val="auto"/>
          <w:sz w:val="24"/>
          <w:szCs w:val="24"/>
          <w:lang w:val="en-US" w:eastAsia="zh-CN"/>
        </w:rPr>
        <w:t>并解除合同</w:t>
      </w:r>
      <w:r>
        <w:rPr>
          <w:rFonts w:hint="eastAsia" w:ascii="仿宋" w:hAnsi="仿宋" w:eastAsia="仿宋" w:cs="Times New Roman"/>
          <w:b/>
          <w:bCs w:val="0"/>
          <w:color w:val="auto"/>
          <w:sz w:val="24"/>
          <w:szCs w:val="24"/>
          <w:lang w:eastAsia="zh-CN"/>
        </w:rPr>
        <w:t>。</w:t>
      </w:r>
    </w:p>
    <w:p>
      <w:pPr>
        <w:pStyle w:val="16"/>
        <w:numPr>
          <w:ilvl w:val="0"/>
          <w:numId w:val="3"/>
        </w:numPr>
        <w:spacing w:before="20" w:after="20" w:line="460" w:lineRule="exact"/>
        <w:ind w:firstLineChars="0"/>
        <w:rPr>
          <w:rFonts w:ascii="仿宋" w:hAnsi="仿宋" w:eastAsia="仿宋" w:cs="Times New Roman"/>
          <w:b/>
          <w:color w:val="000000" w:themeColor="text1"/>
          <w:sz w:val="24"/>
          <w:szCs w:val="24"/>
          <w14:textFill>
            <w14:solidFill>
              <w14:schemeClr w14:val="tx1"/>
            </w14:solidFill>
          </w14:textFill>
        </w:rPr>
      </w:pPr>
      <w:r>
        <w:rPr>
          <w:rFonts w:ascii="仿宋" w:hAnsi="仿宋" w:eastAsia="仿宋" w:cs="Times New Roman"/>
          <w:b/>
          <w:color w:val="000000" w:themeColor="text1"/>
          <w:sz w:val="24"/>
          <w:szCs w:val="24"/>
          <w14:textFill>
            <w14:solidFill>
              <w14:schemeClr w14:val="tx1"/>
            </w14:solidFill>
          </w14:textFill>
        </w:rPr>
        <w:t>退出</w:t>
      </w:r>
    </w:p>
    <w:p>
      <w:pPr>
        <w:spacing w:before="20" w:after="20" w:line="460" w:lineRule="exact"/>
        <w:ind w:left="482"/>
        <w:rPr>
          <w:rFonts w:ascii="仿宋" w:hAnsi="仿宋" w:eastAsia="仿宋" w:cs="Times New Roman"/>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（一）乙方有下列情形之一的，应当</w:t>
      </w:r>
      <w:r>
        <w:rPr>
          <w:rFonts w:ascii="仿宋" w:hAnsi="仿宋" w:eastAsia="仿宋" w:cs="Times New Roman"/>
          <w:b/>
          <w:color w:val="000000" w:themeColor="text1"/>
          <w:sz w:val="24"/>
          <w:szCs w:val="24"/>
          <w14:textFill>
            <w14:solidFill>
              <w14:schemeClr w14:val="tx1"/>
            </w14:solidFill>
          </w14:textFill>
        </w:rPr>
        <w:t>退回</w:t>
      </w:r>
      <w:r>
        <w:rPr>
          <w:rFonts w:ascii="仿宋" w:hAnsi="仿宋" w:eastAsia="仿宋" w:cs="Times New Roman"/>
          <w:color w:val="000000" w:themeColor="text1"/>
          <w:sz w:val="24"/>
          <w:szCs w:val="24"/>
          <w14:textFill>
            <w14:solidFill>
              <w14:schemeClr w14:val="tx1"/>
            </w14:solidFill>
          </w14:textFill>
        </w:rPr>
        <w:t>租赁住房：</w:t>
      </w:r>
    </w:p>
    <w:p>
      <w:pPr>
        <w:spacing w:before="20" w:after="20" w:line="46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1.转租、转借或者擅自调换租赁住房的；</w:t>
      </w:r>
    </w:p>
    <w:p>
      <w:pPr>
        <w:spacing w:before="20" w:after="20" w:line="46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2.改变租赁住房用途的；</w:t>
      </w:r>
    </w:p>
    <w:p>
      <w:pPr>
        <w:spacing w:before="20" w:after="20" w:line="46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3.破坏或者擅自装修租赁住房的，拒不恢复原状的；</w:t>
      </w:r>
    </w:p>
    <w:p>
      <w:pPr>
        <w:spacing w:before="20" w:after="20" w:line="46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4.在租赁住房内从事违法、违规、违纪或违背公序良俗的活动，损害了公共利益或他人的合法权益，或者妨碍了他人的正常工作、生活的；</w:t>
      </w:r>
    </w:p>
    <w:p>
      <w:pPr>
        <w:spacing w:before="20" w:after="20" w:line="46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5.无正当理由连续6个月以上闲置租赁住房的；</w:t>
      </w:r>
    </w:p>
    <w:p>
      <w:pPr>
        <w:spacing w:before="20" w:after="20" w:line="46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6.未按合同约定交纳租金，经甲方书面发函催缴后仍拒不缴纳的；</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7.存在其他违反本合同约定的行为的。</w:t>
      </w:r>
    </w:p>
    <w:p>
      <w:pPr>
        <w:pStyle w:val="16"/>
        <w:spacing w:before="20" w:after="20" w:line="460" w:lineRule="exact"/>
        <w:ind w:left="480" w:firstLine="0" w:firstLineChars="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（二）乙方有下列情形之一的，应当主动向甲方申报并</w:t>
      </w:r>
      <w:r>
        <w:rPr>
          <w:rFonts w:ascii="仿宋" w:hAnsi="仿宋" w:eastAsia="仿宋" w:cs="Times New Roman"/>
          <w:b/>
          <w:color w:val="000000" w:themeColor="text1"/>
          <w:sz w:val="24"/>
          <w:szCs w:val="24"/>
          <w14:textFill>
            <w14:solidFill>
              <w14:schemeClr w14:val="tx1"/>
            </w14:solidFill>
          </w14:textFill>
        </w:rPr>
        <w:t>腾退</w:t>
      </w:r>
      <w:r>
        <w:rPr>
          <w:rFonts w:ascii="仿宋" w:hAnsi="仿宋" w:eastAsia="仿宋" w:cs="Times New Roman"/>
          <w:color w:val="000000" w:themeColor="text1"/>
          <w:sz w:val="24"/>
          <w:szCs w:val="24"/>
          <w14:textFill>
            <w14:solidFill>
              <w14:schemeClr w14:val="tx1"/>
            </w14:solidFill>
          </w14:textFill>
        </w:rPr>
        <w:t>公共租赁住房：</w:t>
      </w:r>
    </w:p>
    <w:p>
      <w:pPr>
        <w:tabs>
          <w:tab w:val="left" w:pos="1276"/>
        </w:tabs>
        <w:spacing w:before="20" w:after="20" w:line="46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1.通过购买、受赠、继承等方式获得其他住房并不再符合公共租赁住房租赁条件的；</w:t>
      </w:r>
    </w:p>
    <w:p>
      <w:pPr>
        <w:tabs>
          <w:tab w:val="left" w:pos="993"/>
        </w:tabs>
        <w:spacing w:before="20" w:after="20" w:line="46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2.承租或购买其他保障性住房的；</w:t>
      </w:r>
    </w:p>
    <w:p>
      <w:pPr>
        <w:tabs>
          <w:tab w:val="left" w:pos="993"/>
        </w:tabs>
        <w:spacing w:before="20" w:after="20" w:line="46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3.以不实证明、信息等申请公共租赁住房；</w:t>
      </w:r>
    </w:p>
    <w:p>
      <w:pPr>
        <w:tabs>
          <w:tab w:val="left" w:pos="993"/>
        </w:tabs>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4.家庭人口、户籍或住房等情况发生变化不再符合承租条件的；</w:t>
      </w:r>
    </w:p>
    <w:p>
      <w:pPr>
        <w:tabs>
          <w:tab w:val="left" w:pos="993"/>
        </w:tabs>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5.出现不符合承租集美区区级公共租赁住房的其他情形的。</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（三）乙方应在办理租赁住房入住手续后六十日内退出原有的政府优惠政策住房（如直管公房、单位直管房等），若未在上述时限内退出原有的政府优惠政策住房，甲方有权解除合同并收回本合同项下租赁住房。</w:t>
      </w:r>
    </w:p>
    <w:p>
      <w:pPr>
        <w:pStyle w:val="16"/>
        <w:numPr>
          <w:ilvl w:val="0"/>
          <w:numId w:val="3"/>
        </w:numPr>
        <w:spacing w:before="20" w:after="20" w:line="460" w:lineRule="exact"/>
        <w:ind w:left="0" w:firstLine="482"/>
        <w:rPr>
          <w:rFonts w:ascii="仿宋" w:hAnsi="仿宋" w:eastAsia="仿宋" w:cs="Times New Roman"/>
          <w:b/>
          <w:bCs/>
          <w:color w:val="000000" w:themeColor="text1"/>
          <w:sz w:val="24"/>
          <w:szCs w:val="24"/>
          <w14:textFill>
            <w14:solidFill>
              <w14:schemeClr w14:val="tx1"/>
            </w14:solidFill>
          </w14:textFill>
        </w:rPr>
      </w:pPr>
      <w:r>
        <w:rPr>
          <w:rFonts w:ascii="仿宋" w:hAnsi="仿宋" w:eastAsia="仿宋" w:cs="Times New Roman"/>
          <w:b/>
          <w:bCs/>
          <w:color w:val="000000" w:themeColor="text1"/>
          <w:sz w:val="24"/>
          <w:szCs w:val="24"/>
          <w14:textFill>
            <w14:solidFill>
              <w14:schemeClr w14:val="tx1"/>
            </w14:solidFill>
          </w14:textFill>
        </w:rPr>
        <w:t>续租</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（一）乙方如需在本合同约定租赁期限满后继续承租，应在租赁期限届满前一个月向甲方提出书面申请。经甲方审核符合承租条件的，甲乙双方按届时实行的市场租金标准签订新的租赁合同。</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（二）</w:t>
      </w:r>
      <w:r>
        <w:rPr>
          <w:rFonts w:ascii="仿宋" w:hAnsi="仿宋" w:eastAsia="仿宋" w:cs="Times New Roman"/>
          <w:bCs/>
          <w:color w:val="000000" w:themeColor="text1"/>
          <w:sz w:val="24"/>
          <w:szCs w:val="24"/>
          <w14:textFill>
            <w14:solidFill>
              <w14:schemeClr w14:val="tx1"/>
            </w14:solidFill>
          </w14:textFill>
        </w:rPr>
        <w:tab/>
      </w:r>
      <w:r>
        <w:rPr>
          <w:rFonts w:ascii="仿宋" w:hAnsi="仿宋" w:eastAsia="仿宋" w:cs="Times New Roman"/>
          <w:bCs/>
          <w:color w:val="000000" w:themeColor="text1"/>
          <w:sz w:val="24"/>
          <w:szCs w:val="24"/>
          <w14:textFill>
            <w14:solidFill>
              <w14:schemeClr w14:val="tx1"/>
            </w14:solidFill>
          </w14:textFill>
        </w:rPr>
        <w:t>如乙方未按期提出续租申请，或者乙方虽提出续租申请、但经甲方审核不符合续租条件的，本合同自租赁期限届满之日起终止不再履行，乙方应在租赁期限届满后的搬迁期内无条件腾退租赁住房。</w:t>
      </w:r>
    </w:p>
    <w:p>
      <w:pPr>
        <w:pStyle w:val="16"/>
        <w:numPr>
          <w:ilvl w:val="0"/>
          <w:numId w:val="3"/>
        </w:numPr>
        <w:spacing w:before="20" w:after="20" w:line="460" w:lineRule="exact"/>
        <w:ind w:left="0" w:firstLine="482"/>
        <w:rPr>
          <w:rFonts w:ascii="仿宋" w:hAnsi="仿宋" w:eastAsia="仿宋" w:cs="Times New Roman"/>
          <w:b/>
          <w:bCs/>
          <w:color w:val="000000" w:themeColor="text1"/>
          <w:sz w:val="24"/>
          <w:szCs w:val="24"/>
          <w14:textFill>
            <w14:solidFill>
              <w14:schemeClr w14:val="tx1"/>
            </w14:solidFill>
          </w14:textFill>
        </w:rPr>
      </w:pPr>
      <w:r>
        <w:rPr>
          <w:rFonts w:ascii="仿宋" w:hAnsi="仿宋" w:eastAsia="仿宋" w:cs="Times New Roman"/>
          <w:b/>
          <w:bCs/>
          <w:color w:val="000000" w:themeColor="text1"/>
          <w:sz w:val="24"/>
          <w:szCs w:val="24"/>
          <w14:textFill>
            <w14:solidFill>
              <w14:schemeClr w14:val="tx1"/>
            </w14:solidFill>
          </w14:textFill>
        </w:rPr>
        <w:t>租赁住房的交还</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一）如乙方在本合同约定的租赁期限届满未续租的，或本合同提前解除或终止的，或出现本合同项下应当退出（含退回、腾退）情形的，乙方应在本合同解除或终止之日起5日内或应当退出情形出现之日起5日内（或称“搬迁期”</w:t>
      </w:r>
      <w:r>
        <w:rPr>
          <w:rFonts w:hint="eastAsia" w:ascii="仿宋" w:hAnsi="仿宋" w:eastAsia="仿宋" w:cs="Times New Roman"/>
          <w:bCs/>
          <w:color w:val="000000" w:themeColor="text1"/>
          <w:sz w:val="24"/>
          <w:szCs w:val="24"/>
          <w14:textFill>
            <w14:solidFill>
              <w14:schemeClr w14:val="tx1"/>
            </w14:solidFill>
          </w14:textFill>
        </w:rPr>
        <w:t>，</w:t>
      </w:r>
      <w:r>
        <w:rPr>
          <w:rFonts w:ascii="仿宋" w:hAnsi="仿宋" w:eastAsia="仿宋" w:cs="Times New Roman"/>
          <w:bCs/>
          <w:color w:val="000000" w:themeColor="text1"/>
          <w:sz w:val="24"/>
          <w:szCs w:val="24"/>
          <w14:textFill>
            <w14:solidFill>
              <w14:schemeClr w14:val="tx1"/>
            </w14:solidFill>
          </w14:textFill>
        </w:rPr>
        <w:t>本合同另有约定的除外）内，依约将租赁住房交还给甲方及完成与此相关的全部事项。搬迁期内，不计租金，但乙方仍应承担搬迁期内所发生的其他全部费用。</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本合同签订后，乙方要求单方解除合同的，</w:t>
      </w:r>
      <w:r>
        <w:rPr>
          <w:rFonts w:ascii="仿宋" w:hAnsi="仿宋" w:eastAsia="仿宋" w:cs="Times New Roman"/>
          <w:color w:val="000000"/>
          <w:sz w:val="24"/>
          <w:szCs w:val="24"/>
        </w:rPr>
        <w:t>应按照如下约定向甲方提出书面申请，经甲方同意后，依约将租赁住房交还给甲方及完成与此相关的全部事项：</w:t>
      </w:r>
      <w:r>
        <w:rPr>
          <w:rFonts w:hint="eastAsia" w:ascii="仿宋" w:hAnsi="仿宋" w:eastAsia="仿宋" w:cs="Times New Roman"/>
          <w:bCs/>
          <w:color w:val="000000" w:themeColor="text1"/>
          <w:sz w:val="24"/>
          <w:szCs w:val="24"/>
          <w14:textFill>
            <w14:solidFill>
              <w14:schemeClr w14:val="tx1"/>
            </w14:solidFill>
          </w14:textFill>
        </w:rPr>
        <w:t>（1）本合同约定的租赁期前，乙方要求单方解除合同的，应在计租起始日前向甲方提出书面申请，经甲方同意后，于计租起始日前</w:t>
      </w:r>
      <w:r>
        <w:rPr>
          <w:rFonts w:ascii="仿宋" w:hAnsi="仿宋" w:eastAsia="仿宋" w:cs="Times New Roman"/>
          <w:bCs/>
          <w:color w:val="000000" w:themeColor="text1"/>
          <w:sz w:val="24"/>
          <w:szCs w:val="24"/>
          <w14:textFill>
            <w14:solidFill>
              <w14:schemeClr w14:val="tx1"/>
            </w14:solidFill>
          </w14:textFill>
        </w:rPr>
        <w:t>依约将租赁住房交还给甲方</w:t>
      </w:r>
      <w:r>
        <w:rPr>
          <w:rFonts w:hint="eastAsia" w:ascii="仿宋" w:hAnsi="仿宋" w:eastAsia="仿宋" w:cs="Times New Roman"/>
          <w:bCs/>
          <w:color w:val="000000" w:themeColor="text1"/>
          <w:sz w:val="24"/>
          <w:szCs w:val="24"/>
          <w14:textFill>
            <w14:solidFill>
              <w14:schemeClr w14:val="tx1"/>
            </w14:solidFill>
          </w14:textFill>
        </w:rPr>
        <w:t>；（2）本合同约定的租赁期内，乙方要求单方解除合同的，</w:t>
      </w:r>
      <w:r>
        <w:rPr>
          <w:rFonts w:ascii="仿宋" w:hAnsi="仿宋" w:eastAsia="仿宋" w:cs="Times New Roman"/>
          <w:bCs/>
          <w:color w:val="000000" w:themeColor="text1"/>
          <w:sz w:val="24"/>
          <w:szCs w:val="24"/>
          <w14:textFill>
            <w14:solidFill>
              <w14:schemeClr w14:val="tx1"/>
            </w14:solidFill>
          </w14:textFill>
        </w:rPr>
        <w:t>应在每月最后5日内（其他时间不受理退租申请）向甲方提出书面申请</w:t>
      </w:r>
      <w:r>
        <w:rPr>
          <w:rFonts w:hint="eastAsia" w:ascii="仿宋" w:hAnsi="仿宋" w:eastAsia="仿宋" w:cs="Times New Roman"/>
          <w:bCs/>
          <w:color w:val="000000" w:themeColor="text1"/>
          <w:sz w:val="24"/>
          <w:szCs w:val="24"/>
          <w14:textFill>
            <w14:solidFill>
              <w14:schemeClr w14:val="tx1"/>
            </w14:solidFill>
          </w14:textFill>
        </w:rPr>
        <w:t>，经甲方同意后，</w:t>
      </w:r>
      <w:r>
        <w:rPr>
          <w:rFonts w:ascii="仿宋" w:hAnsi="仿宋" w:eastAsia="仿宋" w:cs="Times New Roman"/>
          <w:bCs/>
          <w:color w:val="000000" w:themeColor="text1"/>
          <w:sz w:val="24"/>
          <w:szCs w:val="24"/>
          <w14:textFill>
            <w14:solidFill>
              <w14:schemeClr w14:val="tx1"/>
            </w14:solidFill>
          </w14:textFill>
        </w:rPr>
        <w:t>于提出退租申请次月的1日至5日之间依约将租赁住房交还给甲方</w:t>
      </w:r>
      <w:r>
        <w:rPr>
          <w:rFonts w:hint="eastAsia" w:ascii="仿宋" w:hAnsi="仿宋" w:eastAsia="仿宋" w:cs="Times New Roman"/>
          <w:bCs/>
          <w:color w:val="000000" w:themeColor="text1"/>
          <w:sz w:val="24"/>
          <w:szCs w:val="24"/>
          <w14:textFill>
            <w14:solidFill>
              <w14:schemeClr w14:val="tx1"/>
            </w14:solidFill>
          </w14:textFill>
        </w:rPr>
        <w:t>。</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二）在搬迁期内，乙方应缴清包括租金在内的全部款项，将全部自有物品（不含不可移动的设备设施）搬离，将户口（若有）自租赁住房中迁出，清理打扫租赁住房并经物业服务企业查验合格；甲方提供的其他物品或设施（若有）亦应恢复至交付时原状并同时返还。乙方取得由甲方或甲方指定的物业服务企业与乙方共同签署的《房屋验收交接单》，方视为将租赁住房依约交还甲方。</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三）如乙方未在搬迁期内依约交还租赁住房的，自搬迁期届满之日起，乙方除应按本合同约定市场租金标准的3倍按日向甲方支付占用使用费外，乙方并同意：自搬迁期届满之日起，甲方有权开启并更换租赁住房的门锁，恢复对租赁住房的占有并拒绝乙方</w:t>
      </w:r>
      <w:r>
        <w:rPr>
          <w:rFonts w:hint="eastAsia" w:ascii="仿宋" w:hAnsi="仿宋" w:eastAsia="仿宋" w:cs="Times New Roman"/>
          <w:bCs/>
          <w:color w:val="000000" w:themeColor="text1"/>
          <w:sz w:val="24"/>
          <w:szCs w:val="24"/>
          <w14:textFill>
            <w14:solidFill>
              <w14:schemeClr w14:val="tx1"/>
            </w14:solidFill>
          </w14:textFill>
        </w:rPr>
        <w:t>和/或</w:t>
      </w:r>
      <w:r>
        <w:rPr>
          <w:rFonts w:ascii="仿宋" w:hAnsi="仿宋" w:eastAsia="仿宋" w:cs="Times New Roman"/>
          <w:bCs/>
          <w:color w:val="000000" w:themeColor="text1"/>
          <w:sz w:val="24"/>
          <w:szCs w:val="24"/>
          <w14:textFill>
            <w14:solidFill>
              <w14:schemeClr w14:val="tx1"/>
            </w14:solidFill>
          </w14:textFill>
        </w:rPr>
        <w:t>任何共同承租人</w:t>
      </w:r>
      <w:r>
        <w:rPr>
          <w:rFonts w:hint="eastAsia" w:ascii="仿宋" w:hAnsi="仿宋" w:eastAsia="仿宋" w:cs="Times New Roman"/>
          <w:bCs/>
          <w:color w:val="000000" w:themeColor="text1"/>
          <w:sz w:val="24"/>
          <w:szCs w:val="24"/>
          <w14:textFill>
            <w14:solidFill>
              <w14:schemeClr w14:val="tx1"/>
            </w14:solidFill>
          </w14:textFill>
        </w:rPr>
        <w:t>、临时居住人等</w:t>
      </w:r>
      <w:r>
        <w:rPr>
          <w:rFonts w:ascii="仿宋" w:hAnsi="仿宋" w:eastAsia="仿宋" w:cs="Times New Roman"/>
          <w:bCs/>
          <w:color w:val="000000" w:themeColor="text1"/>
          <w:sz w:val="24"/>
          <w:szCs w:val="24"/>
          <w14:textFill>
            <w14:solidFill>
              <w14:schemeClr w14:val="tx1"/>
            </w14:solidFill>
          </w14:textFill>
        </w:rPr>
        <w:t>的进入；遗留、放置在租赁住房的任何物品均视为抛弃物，甲方有权自主处置而不承担任何责任，因此产生的处理费、清洁费等仍由乙方承担；甲方并有权视具体情形对租赁住房采取停水、停电、停气等措施直至恢复对租赁住房的占有。</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四）乙方搬迁时，已形成附合的装修装饰物等均无偿归甲方所有，乙方不得拆除或有意毁坏。如因乙方原因造成租赁住房、公用区域、公用部位损坏的，乙方应承担修复责任并赔偿损失，修复情况需经甲方验收书面确认。</w:t>
      </w:r>
    </w:p>
    <w:p>
      <w:pPr>
        <w:pStyle w:val="16"/>
        <w:numPr>
          <w:ilvl w:val="0"/>
          <w:numId w:val="2"/>
        </w:numPr>
        <w:spacing w:before="120" w:after="120" w:line="460" w:lineRule="exact"/>
        <w:ind w:firstLineChars="0"/>
        <w:jc w:val="center"/>
        <w:rPr>
          <w:rFonts w:ascii="仿宋" w:hAnsi="仿宋" w:eastAsia="仿宋" w:cs="Times New Roman"/>
          <w:b/>
          <w:bCs/>
          <w:color w:val="000000" w:themeColor="text1"/>
          <w:sz w:val="24"/>
          <w:szCs w:val="24"/>
          <w14:textFill>
            <w14:solidFill>
              <w14:schemeClr w14:val="tx1"/>
            </w14:solidFill>
          </w14:textFill>
        </w:rPr>
      </w:pPr>
      <w:r>
        <w:rPr>
          <w:rFonts w:ascii="仿宋" w:hAnsi="仿宋" w:eastAsia="仿宋" w:cs="Times New Roman"/>
          <w:b/>
          <w:bCs/>
          <w:color w:val="000000" w:themeColor="text1"/>
          <w:sz w:val="24"/>
          <w:szCs w:val="24"/>
          <w14:textFill>
            <w14:solidFill>
              <w14:schemeClr w14:val="tx1"/>
            </w14:solidFill>
          </w14:textFill>
        </w:rPr>
        <w:t>履约保证金</w:t>
      </w:r>
    </w:p>
    <w:p>
      <w:pPr>
        <w:pStyle w:val="16"/>
        <w:numPr>
          <w:ilvl w:val="0"/>
          <w:numId w:val="3"/>
        </w:numPr>
        <w:spacing w:before="20" w:after="20" w:line="460" w:lineRule="exact"/>
        <w:ind w:left="0" w:firstLine="48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乙方应在</w:t>
      </w:r>
      <w:r>
        <w:rPr>
          <w:rFonts w:hint="eastAsia" w:ascii="仿宋" w:hAnsi="仿宋" w:eastAsia="仿宋" w:cs="Times New Roman"/>
          <w:bCs/>
          <w:color w:val="000000" w:themeColor="text1"/>
          <w:sz w:val="24"/>
          <w:szCs w:val="24"/>
          <w14:textFill>
            <w14:solidFill>
              <w14:schemeClr w14:val="tx1"/>
            </w14:solidFill>
          </w14:textFill>
        </w:rPr>
        <w:t>本合同</w:t>
      </w:r>
      <w:r>
        <w:rPr>
          <w:rFonts w:ascii="仿宋" w:hAnsi="仿宋" w:eastAsia="仿宋" w:cs="Times New Roman"/>
          <w:bCs/>
          <w:color w:val="000000" w:themeColor="text1"/>
          <w:sz w:val="24"/>
          <w:szCs w:val="24"/>
          <w14:textFill>
            <w14:solidFill>
              <w14:schemeClr w14:val="tx1"/>
            </w14:solidFill>
          </w14:textFill>
        </w:rPr>
        <w:t>签订</w:t>
      </w:r>
      <w:r>
        <w:rPr>
          <w:rFonts w:hint="eastAsia" w:ascii="仿宋" w:hAnsi="仿宋" w:eastAsia="仿宋" w:cs="Times New Roman"/>
          <w:bCs/>
          <w:color w:val="000000" w:themeColor="text1"/>
          <w:sz w:val="24"/>
          <w:szCs w:val="24"/>
          <w14:textFill>
            <w14:solidFill>
              <w14:schemeClr w14:val="tx1"/>
            </w14:solidFill>
          </w14:textFill>
        </w:rPr>
        <w:t>之</w:t>
      </w:r>
      <w:r>
        <w:rPr>
          <w:rFonts w:ascii="仿宋" w:hAnsi="仿宋" w:eastAsia="仿宋" w:cs="Times New Roman"/>
          <w:bCs/>
          <w:color w:val="000000" w:themeColor="text1"/>
          <w:sz w:val="24"/>
          <w:szCs w:val="24"/>
          <w14:textFill>
            <w14:solidFill>
              <w14:schemeClr w14:val="tx1"/>
            </w14:solidFill>
          </w14:textFill>
        </w:rPr>
        <w:t>日向甲方支付</w:t>
      </w:r>
      <w:r>
        <w:rPr>
          <w:rFonts w:hint="eastAsia" w:ascii="仿宋" w:hAnsi="仿宋" w:eastAsia="仿宋" w:cs="Times New Roman"/>
          <w:b/>
          <w:bCs/>
          <w:color w:val="000000" w:themeColor="text1"/>
          <w:sz w:val="24"/>
          <w:szCs w:val="24"/>
          <w14:textFill>
            <w14:solidFill>
              <w14:schemeClr w14:val="tx1"/>
            </w14:solidFill>
          </w14:textFill>
        </w:rPr>
        <w:t>履约保证金</w:t>
      </w:r>
      <w:r>
        <w:rPr>
          <w:rFonts w:ascii="仿宋" w:hAnsi="仿宋" w:eastAsia="仿宋" w:cs="Times New Roman"/>
          <w:bCs/>
          <w:color w:val="000000" w:themeColor="text1"/>
          <w:sz w:val="24"/>
          <w:szCs w:val="24"/>
          <w14:textFill>
            <w14:solidFill>
              <w14:schemeClr w14:val="tx1"/>
            </w14:solidFill>
          </w14:textFill>
        </w:rPr>
        <w:t>人民币</w:t>
      </w:r>
      <w:r>
        <w:rPr>
          <w:rFonts w:ascii="仿宋" w:hAnsi="仿宋" w:eastAsia="仿宋" w:cs="Times New Roman"/>
          <w:bCs/>
          <w:color w:val="000000" w:themeColor="text1"/>
          <w:sz w:val="24"/>
          <w:szCs w:val="24"/>
          <w:u w:val="single"/>
          <w14:textFill>
            <w14:solidFill>
              <w14:schemeClr w14:val="tx1"/>
            </w14:solidFill>
          </w14:textFill>
        </w:rPr>
        <w:t>_______</w:t>
      </w:r>
      <w:r>
        <w:rPr>
          <w:rFonts w:ascii="仿宋" w:hAnsi="仿宋" w:eastAsia="仿宋" w:cs="Times New Roman"/>
          <w:bCs/>
          <w:color w:val="000000" w:themeColor="text1"/>
          <w:sz w:val="24"/>
          <w:szCs w:val="24"/>
          <w14:textFill>
            <w14:solidFill>
              <w14:schemeClr w14:val="tx1"/>
            </w14:solidFill>
          </w14:textFill>
        </w:rPr>
        <w:t>元（相当于本合同项下租赁住房一个月租金金额），作为乙方全面履行本合同的担保。</w:t>
      </w:r>
    </w:p>
    <w:p>
      <w:pPr>
        <w:pStyle w:val="16"/>
        <w:numPr>
          <w:ilvl w:val="0"/>
          <w:numId w:val="3"/>
        </w:numPr>
        <w:spacing w:before="20" w:after="20" w:line="460" w:lineRule="exact"/>
        <w:ind w:left="0" w:firstLine="48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甲方有权从履约保证金中直接抵扣乙方应付而未付的任何款项（包括但不限于租金、违约金、赔偿、租赁相关费用、甲方代垫或代付款项等），也有权代物业服务企业从履约保证金中抵扣乙方应付而未付的物业管理费、日常专项维修资金（公维金）、垃圾处理费、停车费等，且不影响甲方可行使的任何其他权利或补救方法。履约保证金在任何情况下均不计利息。</w:t>
      </w:r>
    </w:p>
    <w:p>
      <w:pPr>
        <w:pStyle w:val="16"/>
        <w:numPr>
          <w:ilvl w:val="0"/>
          <w:numId w:val="3"/>
        </w:numPr>
        <w:spacing w:before="20" w:after="20" w:line="460" w:lineRule="exact"/>
        <w:ind w:left="0" w:firstLine="48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甲方从履约保证金中抵扣款项的，乙方应在甲方通知之日起15日内补足履约保证金，如有逾期，每逾期1日应按应补足履约保证金金额的3‰向甲方支付违约金，逾期达30日仍未补足的，甲方有权解除合同、收回租赁住房，剩余履约保证金不予返还，直接抵作乙方应承担的违约金的一部分。</w:t>
      </w:r>
    </w:p>
    <w:p>
      <w:pPr>
        <w:pStyle w:val="16"/>
        <w:numPr>
          <w:ilvl w:val="0"/>
          <w:numId w:val="3"/>
        </w:numPr>
        <w:spacing w:before="20" w:after="20" w:line="460" w:lineRule="exact"/>
        <w:ind w:left="0" w:firstLine="48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乙方充分理解并认可，以履约保证金抵扣款项是甲方的权利而不是义务，因此乙方不得主动要求以履约保证金抵偿租金和/或其他任何应由乙方承担或支付的款项，也不得以已支付履约保证金为由要求迟付或不付任何款项；甲方以履约保证金抵扣任何款项的行为也并不减轻或免除乙方应承担的任何义务或责任。</w:t>
      </w:r>
    </w:p>
    <w:p>
      <w:pPr>
        <w:pStyle w:val="16"/>
        <w:numPr>
          <w:ilvl w:val="0"/>
          <w:numId w:val="3"/>
        </w:numPr>
        <w:spacing w:before="20" w:after="20" w:line="460" w:lineRule="exact"/>
        <w:ind w:left="0" w:firstLine="48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本合同约定的租赁期限届满后未续签租赁合同的，甲方将履约保证金扣除应由乙方承担或支付的租金、租赁相关费用、违约金、赔偿等后的余额（若有）无息返还乙方；如双方续签租赁合同的，乙方同意将履约保证金余额（若有）直接转为续签租赁合同的履约保证金的一部分</w:t>
      </w:r>
      <w:r>
        <w:rPr>
          <w:rStyle w:val="13"/>
          <w:rFonts w:hint="eastAsia" w:ascii="仿宋" w:hAnsi="仿宋" w:eastAsia="仿宋" w:cs="仿宋"/>
          <w:color w:val="000000" w:themeColor="text1"/>
          <w:sz w:val="24"/>
          <w:szCs w:val="24"/>
          <w14:textFill>
            <w14:solidFill>
              <w14:schemeClr w14:val="tx1"/>
            </w14:solidFill>
          </w14:textFill>
        </w:rPr>
        <w:t>。</w:t>
      </w:r>
    </w:p>
    <w:p>
      <w:pPr>
        <w:pStyle w:val="16"/>
        <w:numPr>
          <w:ilvl w:val="0"/>
          <w:numId w:val="2"/>
        </w:numPr>
        <w:spacing w:before="120" w:after="120" w:line="460" w:lineRule="exact"/>
        <w:ind w:firstLineChars="0"/>
        <w:jc w:val="center"/>
        <w:rPr>
          <w:rFonts w:ascii="仿宋" w:hAnsi="仿宋" w:eastAsia="仿宋" w:cs="Times New Roman"/>
          <w:b/>
          <w:bCs/>
          <w:color w:val="000000" w:themeColor="text1"/>
          <w:sz w:val="24"/>
          <w:szCs w:val="24"/>
          <w14:textFill>
            <w14:solidFill>
              <w14:schemeClr w14:val="tx1"/>
            </w14:solidFill>
          </w14:textFill>
        </w:rPr>
      </w:pPr>
      <w:r>
        <w:rPr>
          <w:rFonts w:ascii="仿宋" w:hAnsi="仿宋" w:eastAsia="仿宋" w:cs="Times New Roman"/>
          <w:b/>
          <w:bCs/>
          <w:color w:val="000000" w:themeColor="text1"/>
          <w:sz w:val="24"/>
          <w:szCs w:val="24"/>
          <w14:textFill>
            <w14:solidFill>
              <w14:schemeClr w14:val="tx1"/>
            </w14:solidFill>
          </w14:textFill>
        </w:rPr>
        <w:t>违约责任</w:t>
      </w:r>
    </w:p>
    <w:p>
      <w:pPr>
        <w:pStyle w:val="16"/>
        <w:numPr>
          <w:ilvl w:val="0"/>
          <w:numId w:val="3"/>
        </w:numPr>
        <w:spacing w:before="20" w:after="20" w:line="460" w:lineRule="exact"/>
        <w:ind w:left="0" w:firstLine="48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如乙方未按期足额支付本合同项下应由乙方承担或支付的任何款项（包括但不限于租金、履约保证金、租赁相关费用等，下同），自逾期之日起，乙方每逾期1日应向甲方支付相当于乙方应付未付款项金额3‰的违约金。</w:t>
      </w:r>
    </w:p>
    <w:p>
      <w:pPr>
        <w:pStyle w:val="16"/>
        <w:numPr>
          <w:ilvl w:val="0"/>
          <w:numId w:val="3"/>
        </w:numPr>
        <w:spacing w:before="20" w:after="20" w:line="460" w:lineRule="exact"/>
        <w:ind w:left="0" w:firstLine="48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如乙方逾期支付本合同项下应由乙方承担、支付或补足的任何款项累计达7天（含）以上的，或累计欠付金额相当于0.5个月租金（含）以上，或者乙方</w:t>
      </w:r>
      <w:r>
        <w:rPr>
          <w:rFonts w:hint="eastAsia" w:ascii="仿宋" w:hAnsi="仿宋" w:eastAsia="仿宋" w:cs="Times New Roman"/>
          <w:bCs/>
          <w:color w:val="000000" w:themeColor="text1"/>
          <w:sz w:val="24"/>
          <w:szCs w:val="24"/>
          <w14:textFill>
            <w14:solidFill>
              <w14:schemeClr w14:val="tx1"/>
            </w14:solidFill>
          </w14:textFill>
        </w:rPr>
        <w:t>和/或任何</w:t>
      </w:r>
      <w:r>
        <w:rPr>
          <w:rFonts w:ascii="仿宋" w:hAnsi="仿宋" w:eastAsia="仿宋" w:cs="Times New Roman"/>
          <w:bCs/>
          <w:color w:val="000000" w:themeColor="text1"/>
          <w:sz w:val="24"/>
          <w:szCs w:val="24"/>
          <w14:textFill>
            <w14:solidFill>
              <w14:schemeClr w14:val="tx1"/>
            </w14:solidFill>
          </w14:textFill>
        </w:rPr>
        <w:t>共同承租人</w:t>
      </w:r>
      <w:r>
        <w:rPr>
          <w:rFonts w:hint="eastAsia" w:ascii="仿宋" w:hAnsi="仿宋" w:eastAsia="仿宋" w:cs="Times New Roman"/>
          <w:bCs/>
          <w:color w:val="000000" w:themeColor="text1"/>
          <w:sz w:val="24"/>
          <w:szCs w:val="24"/>
          <w14:textFill>
            <w14:solidFill>
              <w14:schemeClr w14:val="tx1"/>
            </w14:solidFill>
          </w14:textFill>
        </w:rPr>
        <w:t>、临时居住人</w:t>
      </w:r>
      <w:r>
        <w:rPr>
          <w:rFonts w:ascii="仿宋" w:hAnsi="仿宋" w:eastAsia="仿宋" w:cs="Times New Roman"/>
          <w:bCs/>
          <w:color w:val="000000" w:themeColor="text1"/>
          <w:sz w:val="24"/>
          <w:szCs w:val="24"/>
          <w14:textFill>
            <w14:solidFill>
              <w14:schemeClr w14:val="tx1"/>
            </w14:solidFill>
          </w14:textFill>
        </w:rPr>
        <w:t>违反本合同项下其他义务拒不纠正的，甲方、</w:t>
      </w:r>
      <w:r>
        <w:rPr>
          <w:rFonts w:hint="eastAsia" w:ascii="仿宋" w:hAnsi="仿宋" w:eastAsia="仿宋" w:cs="Times New Roman"/>
          <w:bCs/>
          <w:color w:val="000000" w:themeColor="text1"/>
          <w:sz w:val="24"/>
          <w:szCs w:val="24"/>
          <w14:textFill>
            <w14:solidFill>
              <w14:schemeClr w14:val="tx1"/>
            </w14:solidFill>
          </w14:textFill>
        </w:rPr>
        <w:t>乙方确认</w:t>
      </w:r>
      <w:r>
        <w:rPr>
          <w:rFonts w:ascii="仿宋" w:hAnsi="仿宋" w:eastAsia="仿宋" w:cs="Times New Roman"/>
          <w:bCs/>
          <w:color w:val="000000" w:themeColor="text1"/>
          <w:sz w:val="24"/>
          <w:szCs w:val="24"/>
          <w14:textFill>
            <w14:solidFill>
              <w14:schemeClr w14:val="tx1"/>
            </w14:solidFill>
          </w14:textFill>
        </w:rPr>
        <w:t>甲方指定方或甲方委托的物业服务企业有权暂停租赁住房的水、电、气等公共设施的供应和物业管理服务，直至拖欠款项及其违约金全部清偿、违约行为全部纠正；如因此造成的任何损失，均由乙方自行承担。本条赋予甲方的权利并不影响甲方行使任何其他权利和采取其他救济措施。</w:t>
      </w:r>
    </w:p>
    <w:p>
      <w:pPr>
        <w:pStyle w:val="16"/>
        <w:numPr>
          <w:ilvl w:val="0"/>
          <w:numId w:val="3"/>
        </w:numPr>
        <w:spacing w:before="20" w:after="20" w:line="460" w:lineRule="exact"/>
        <w:ind w:left="0" w:firstLine="48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在本合同签订后</w:t>
      </w:r>
      <w:r>
        <w:rPr>
          <w:rFonts w:hint="eastAsia" w:ascii="仿宋" w:hAnsi="仿宋" w:eastAsia="仿宋" w:cs="Times New Roman"/>
          <w:bCs/>
          <w:color w:val="000000" w:themeColor="text1"/>
          <w:sz w:val="24"/>
          <w:szCs w:val="24"/>
          <w14:textFill>
            <w14:solidFill>
              <w14:schemeClr w14:val="tx1"/>
            </w14:solidFill>
          </w14:textFill>
        </w:rPr>
        <w:t>，</w:t>
      </w:r>
      <w:r>
        <w:rPr>
          <w:rFonts w:ascii="仿宋" w:hAnsi="仿宋" w:eastAsia="仿宋" w:cs="Times New Roman"/>
          <w:bCs/>
          <w:color w:val="000000" w:themeColor="text1"/>
          <w:sz w:val="24"/>
          <w:szCs w:val="24"/>
          <w14:textFill>
            <w14:solidFill>
              <w14:schemeClr w14:val="tx1"/>
            </w14:solidFill>
          </w14:textFill>
        </w:rPr>
        <w:t>如乙方要求单方解除合同的，应依第十八条约定向甲方提出书面申请，在甲方同意且乙方已向甲方支付相当于1个月租金的违约金、结清乙方全部应付款项（包括但不限于租金、租赁相关费用、违约金、赔偿、应承担或支付的其他款项等）并</w:t>
      </w:r>
      <w:r>
        <w:rPr>
          <w:rFonts w:hint="eastAsia" w:ascii="仿宋" w:hAnsi="仿宋" w:eastAsia="仿宋" w:cs="Times New Roman"/>
          <w:bCs/>
          <w:color w:val="000000" w:themeColor="text1"/>
          <w:sz w:val="24"/>
          <w:szCs w:val="24"/>
          <w14:textFill>
            <w14:solidFill>
              <w14:schemeClr w14:val="tx1"/>
            </w14:solidFill>
          </w14:textFill>
        </w:rPr>
        <w:t>依第十八条约定</w:t>
      </w:r>
      <w:r>
        <w:rPr>
          <w:rFonts w:ascii="仿宋" w:hAnsi="仿宋" w:eastAsia="仿宋" w:cs="Times New Roman"/>
          <w:bCs/>
          <w:color w:val="000000" w:themeColor="text1"/>
          <w:sz w:val="24"/>
          <w:szCs w:val="24"/>
          <w14:textFill>
            <w14:solidFill>
              <w14:schemeClr w14:val="tx1"/>
            </w14:solidFill>
          </w14:textFill>
        </w:rPr>
        <w:t>将租赁住房交还给甲方</w:t>
      </w:r>
      <w:r>
        <w:rPr>
          <w:rFonts w:hint="eastAsia" w:ascii="仿宋" w:hAnsi="仿宋" w:eastAsia="仿宋" w:cs="Times New Roman"/>
          <w:bCs/>
          <w:color w:val="000000" w:themeColor="text1"/>
          <w:sz w:val="24"/>
          <w:szCs w:val="24"/>
          <w14:textFill>
            <w14:solidFill>
              <w14:schemeClr w14:val="tx1"/>
            </w14:solidFill>
          </w14:textFill>
        </w:rPr>
        <w:t>及完成与此相关的全部事项</w:t>
      </w:r>
      <w:r>
        <w:rPr>
          <w:rFonts w:ascii="仿宋" w:hAnsi="仿宋" w:eastAsia="仿宋" w:cs="Times New Roman"/>
          <w:bCs/>
          <w:color w:val="000000" w:themeColor="text1"/>
          <w:sz w:val="24"/>
          <w:szCs w:val="24"/>
          <w14:textFill>
            <w14:solidFill>
              <w14:schemeClr w14:val="tx1"/>
            </w14:solidFill>
          </w14:textFill>
        </w:rPr>
        <w:t>之后，本合同方可解除。</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如乙方违反本条款约定解除本合同的，应向甲方支付相当于</w:t>
      </w:r>
      <w:r>
        <w:rPr>
          <w:rFonts w:ascii="仿宋" w:hAnsi="仿宋" w:eastAsia="仿宋" w:cs="Times New Roman"/>
          <w:bCs/>
          <w:color w:val="000000" w:themeColor="text1"/>
          <w:sz w:val="24"/>
          <w:szCs w:val="24"/>
          <w14:textFill>
            <w14:solidFill>
              <w14:schemeClr w14:val="tx1"/>
            </w14:solidFill>
          </w14:textFill>
        </w:rPr>
        <w:t>3</w:t>
      </w:r>
      <w:r>
        <w:rPr>
          <w:rFonts w:hint="eastAsia" w:ascii="仿宋" w:hAnsi="仿宋" w:eastAsia="仿宋" w:cs="Times New Roman"/>
          <w:bCs/>
          <w:color w:val="000000" w:themeColor="text1"/>
          <w:sz w:val="24"/>
          <w:szCs w:val="24"/>
          <w14:textFill>
            <w14:solidFill>
              <w14:schemeClr w14:val="tx1"/>
            </w14:solidFill>
          </w14:textFill>
        </w:rPr>
        <w:t>个月租金的违约金，乙方已缴纳的履约保证金不予退还，抵作前述违约金的一部分。乙方应支付的违约金尚不足以弥补甲方损失的，还应另行向甲方赔偿。</w:t>
      </w:r>
    </w:p>
    <w:p>
      <w:pPr>
        <w:pStyle w:val="16"/>
        <w:numPr>
          <w:ilvl w:val="0"/>
          <w:numId w:val="3"/>
        </w:numPr>
        <w:spacing w:before="20" w:after="20" w:line="460" w:lineRule="exact"/>
        <w:ind w:left="0" w:firstLine="48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乙方出现下列情形之一的，经核查属实，甲方可根据情节轻重，报相关部门按照有关规定记入不良信用记录，且甲方有权解除合同、收回租赁住房：</w:t>
      </w:r>
    </w:p>
    <w:p>
      <w:pPr>
        <w:spacing w:before="20" w:after="20" w:line="46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（一）</w:t>
      </w:r>
      <w:r>
        <w:rPr>
          <w:rFonts w:ascii="仿宋" w:hAnsi="仿宋" w:eastAsia="仿宋" w:cs="Times New Roman"/>
          <w:color w:val="000000" w:themeColor="text1"/>
          <w:sz w:val="24"/>
          <w:szCs w:val="24"/>
          <w14:textFill>
            <w14:solidFill>
              <w14:schemeClr w14:val="tx1"/>
            </w14:solidFill>
          </w14:textFill>
        </w:rPr>
        <w:tab/>
      </w:r>
      <w:r>
        <w:rPr>
          <w:rFonts w:ascii="仿宋" w:hAnsi="仿宋" w:eastAsia="仿宋" w:cs="Times New Roman"/>
          <w:color w:val="000000" w:themeColor="text1"/>
          <w:sz w:val="24"/>
          <w:szCs w:val="24"/>
          <w14:textFill>
            <w14:solidFill>
              <w14:schemeClr w14:val="tx1"/>
            </w14:solidFill>
          </w14:textFill>
        </w:rPr>
        <w:t>采取隐瞒事实、提供虚假证明材料等方式骗租租赁住房的；</w:t>
      </w:r>
    </w:p>
    <w:p>
      <w:pPr>
        <w:spacing w:before="20" w:after="20" w:line="46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（二）</w:t>
      </w:r>
      <w:r>
        <w:rPr>
          <w:rFonts w:ascii="仿宋" w:hAnsi="仿宋" w:eastAsia="仿宋" w:cs="Times New Roman"/>
          <w:color w:val="000000" w:themeColor="text1"/>
          <w:sz w:val="24"/>
          <w:szCs w:val="24"/>
          <w14:textFill>
            <w14:solidFill>
              <w14:schemeClr w14:val="tx1"/>
            </w14:solidFill>
          </w14:textFill>
        </w:rPr>
        <w:tab/>
      </w:r>
      <w:r>
        <w:rPr>
          <w:rFonts w:ascii="仿宋" w:hAnsi="仿宋" w:eastAsia="仿宋" w:cs="Times New Roman"/>
          <w:color w:val="000000" w:themeColor="text1"/>
          <w:sz w:val="24"/>
          <w:szCs w:val="24"/>
          <w14:textFill>
            <w14:solidFill>
              <w14:schemeClr w14:val="tx1"/>
            </w14:solidFill>
          </w14:textFill>
        </w:rPr>
        <w:t>在租赁住房上擅自设立抵押或其他任何形式的担保；</w:t>
      </w:r>
    </w:p>
    <w:p>
      <w:pPr>
        <w:spacing w:before="20" w:after="20" w:line="46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（三）</w:t>
      </w:r>
      <w:r>
        <w:rPr>
          <w:rFonts w:ascii="仿宋" w:hAnsi="仿宋" w:eastAsia="仿宋" w:cs="Times New Roman"/>
          <w:color w:val="000000" w:themeColor="text1"/>
          <w:sz w:val="24"/>
          <w:szCs w:val="24"/>
          <w14:textFill>
            <w14:solidFill>
              <w14:schemeClr w14:val="tx1"/>
            </w14:solidFill>
          </w14:textFill>
        </w:rPr>
        <w:tab/>
      </w:r>
      <w:r>
        <w:rPr>
          <w:rFonts w:ascii="仿宋" w:hAnsi="仿宋" w:eastAsia="仿宋" w:cs="Times New Roman"/>
          <w:color w:val="000000" w:themeColor="text1"/>
          <w:sz w:val="24"/>
          <w:szCs w:val="24"/>
          <w14:textFill>
            <w14:solidFill>
              <w14:schemeClr w14:val="tx1"/>
            </w14:solidFill>
          </w14:textFill>
        </w:rPr>
        <w:t>改变租赁住房的性质、用途及其配套设施的规划用途；</w:t>
      </w:r>
    </w:p>
    <w:p>
      <w:pPr>
        <w:spacing w:before="20" w:after="20" w:line="46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（四）</w:t>
      </w:r>
      <w:r>
        <w:rPr>
          <w:rFonts w:ascii="仿宋" w:hAnsi="仿宋" w:eastAsia="仿宋" w:cs="Times New Roman"/>
          <w:color w:val="000000" w:themeColor="text1"/>
          <w:sz w:val="24"/>
          <w:szCs w:val="24"/>
          <w14:textFill>
            <w14:solidFill>
              <w14:schemeClr w14:val="tx1"/>
            </w14:solidFill>
          </w14:textFill>
        </w:rPr>
        <w:tab/>
      </w:r>
      <w:r>
        <w:rPr>
          <w:rFonts w:ascii="仿宋" w:hAnsi="仿宋" w:eastAsia="仿宋" w:cs="Times New Roman"/>
          <w:color w:val="000000" w:themeColor="text1"/>
          <w:sz w:val="24"/>
          <w:szCs w:val="24"/>
          <w14:textFill>
            <w14:solidFill>
              <w14:schemeClr w14:val="tx1"/>
            </w14:solidFill>
          </w14:textFill>
        </w:rPr>
        <w:t>未按期足额支付的租金和其他应由乙方承担或支付的款项的累计金额达到或超过1个月租金金额的；</w:t>
      </w:r>
    </w:p>
    <w:p>
      <w:pPr>
        <w:spacing w:before="20" w:after="20" w:line="46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w:t>
      </w:r>
      <w:r>
        <w:rPr>
          <w:rFonts w:hint="eastAsia" w:ascii="仿宋" w:hAnsi="仿宋" w:eastAsia="仿宋" w:cs="Times New Roman"/>
          <w:color w:val="000000" w:themeColor="text1"/>
          <w:sz w:val="24"/>
          <w:szCs w:val="24"/>
          <w14:textFill>
            <w14:solidFill>
              <w14:schemeClr w14:val="tx1"/>
            </w14:solidFill>
          </w14:textFill>
        </w:rPr>
        <w:t>五</w:t>
      </w:r>
      <w:r>
        <w:rPr>
          <w:rFonts w:ascii="仿宋" w:hAnsi="仿宋" w:eastAsia="仿宋" w:cs="Times New Roman"/>
          <w:color w:val="000000" w:themeColor="text1"/>
          <w:sz w:val="24"/>
          <w:szCs w:val="24"/>
          <w14:textFill>
            <w14:solidFill>
              <w14:schemeClr w14:val="tx1"/>
            </w14:solidFill>
          </w14:textFill>
        </w:rPr>
        <w:t>）</w:t>
      </w:r>
      <w:r>
        <w:rPr>
          <w:rFonts w:ascii="仿宋" w:hAnsi="仿宋" w:eastAsia="仿宋" w:cs="Times New Roman"/>
          <w:color w:val="000000" w:themeColor="text1"/>
          <w:sz w:val="24"/>
          <w:szCs w:val="24"/>
          <w14:textFill>
            <w14:solidFill>
              <w14:schemeClr w14:val="tx1"/>
            </w14:solidFill>
          </w14:textFill>
        </w:rPr>
        <w:tab/>
      </w:r>
      <w:r>
        <w:rPr>
          <w:rFonts w:ascii="仿宋" w:hAnsi="仿宋" w:eastAsia="仿宋" w:cs="Times New Roman"/>
          <w:color w:val="000000" w:themeColor="text1"/>
          <w:sz w:val="24"/>
          <w:szCs w:val="24"/>
          <w14:textFill>
            <w14:solidFill>
              <w14:schemeClr w14:val="tx1"/>
            </w14:solidFill>
          </w14:textFill>
        </w:rPr>
        <w:t>出现甲方有权解除本合同或乙方应当退回、腾退租赁住房的其他情形时。</w:t>
      </w:r>
    </w:p>
    <w:p>
      <w:pPr>
        <w:spacing w:before="20" w:after="20" w:line="46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甲方依法或依约解除合同的，乙方应向甲方支付相当于1个月租金的违约金，乙方已缴纳的履约保证金不予退还，抵作前述违约金的一部分。乙方应支付的违约金尚不足以弥补甲方损失的，应另行向甲方赔偿。</w:t>
      </w:r>
    </w:p>
    <w:p>
      <w:pPr>
        <w:numPr>
          <w:ilvl w:val="0"/>
          <w:numId w:val="3"/>
        </w:numPr>
        <w:tabs>
          <w:tab w:val="left" w:pos="1843"/>
        </w:tabs>
        <w:spacing w:before="20" w:after="20" w:line="460" w:lineRule="exact"/>
        <w:ind w:left="0"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在本合同约定租赁期限内，如因政府原因（包括但不限于城市规划调整、政策调整等）导致甲方无法将租赁住房继续提供给乙方使用的，本合同自政府相关部门作出决定（包括但不限于发布拆迁决定，发布调整后的政策、规定，相关指令、通知等）之日起终止，双方互不承担违约责任及赔偿责任。</w:t>
      </w:r>
    </w:p>
    <w:p>
      <w:pPr>
        <w:pStyle w:val="16"/>
        <w:numPr>
          <w:ilvl w:val="0"/>
          <w:numId w:val="3"/>
        </w:numPr>
        <w:spacing w:before="20" w:after="20" w:line="460" w:lineRule="exact"/>
        <w:ind w:left="0" w:firstLine="48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租赁期间出现下列情形时，甲方不承担责任：</w:t>
      </w:r>
    </w:p>
    <w:p>
      <w:pPr>
        <w:spacing w:before="20" w:after="20" w:line="46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（一）乙方承租范围内的公共设备设施非因甲方原因停止运作；或者租赁住房内的水、电、气、互联网或其他服务等非因甲方原因停止供应。</w:t>
      </w:r>
    </w:p>
    <w:p>
      <w:pPr>
        <w:spacing w:before="20" w:after="20" w:line="46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（二）因需对租赁住房或其相邻房屋、区域等进行维修保养，致使公用设施临时性停止运作，或导致租赁住房的水、电、气、互联网或其他服务发生临时性中断供应。</w:t>
      </w:r>
    </w:p>
    <w:p>
      <w:pPr>
        <w:pStyle w:val="16"/>
        <w:numPr>
          <w:ilvl w:val="0"/>
          <w:numId w:val="3"/>
        </w:numPr>
        <w:spacing w:before="20" w:after="20" w:line="460" w:lineRule="exact"/>
        <w:ind w:left="0" w:firstLine="48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各方均应严格遵守本合同，任何一方违约责任的承担不免除其应承担的赔偿责任。甲方因向乙方催付租金等款项或主张、行使本合同项下权利而产生的合理费用（包括但不限于律师费用、公证费用、调查费用、交通费用、诉讼费用、保全费用、诉讼财产保全担保费用等）由乙方承担。</w:t>
      </w:r>
    </w:p>
    <w:p>
      <w:pPr>
        <w:pStyle w:val="16"/>
        <w:numPr>
          <w:ilvl w:val="0"/>
          <w:numId w:val="2"/>
        </w:numPr>
        <w:spacing w:before="120" w:after="120" w:line="460" w:lineRule="exact"/>
        <w:ind w:firstLineChars="0"/>
        <w:jc w:val="center"/>
        <w:rPr>
          <w:rFonts w:ascii="仿宋" w:hAnsi="仿宋" w:eastAsia="仿宋" w:cs="Times New Roman"/>
          <w:b/>
          <w:bCs/>
          <w:color w:val="000000" w:themeColor="text1"/>
          <w:sz w:val="24"/>
          <w:szCs w:val="24"/>
          <w14:textFill>
            <w14:solidFill>
              <w14:schemeClr w14:val="tx1"/>
            </w14:solidFill>
          </w14:textFill>
        </w:rPr>
      </w:pPr>
      <w:r>
        <w:rPr>
          <w:rFonts w:ascii="仿宋" w:hAnsi="仿宋" w:eastAsia="仿宋" w:cs="Times New Roman"/>
          <w:b/>
          <w:bCs/>
          <w:color w:val="000000" w:themeColor="text1"/>
          <w:sz w:val="24"/>
          <w:szCs w:val="24"/>
          <w14:textFill>
            <w14:solidFill>
              <w14:schemeClr w14:val="tx1"/>
            </w14:solidFill>
          </w14:textFill>
        </w:rPr>
        <w:t>不可抗力</w:t>
      </w:r>
    </w:p>
    <w:p>
      <w:pPr>
        <w:pStyle w:val="16"/>
        <w:numPr>
          <w:ilvl w:val="0"/>
          <w:numId w:val="3"/>
        </w:numPr>
        <w:spacing w:before="20" w:after="20" w:line="460" w:lineRule="exact"/>
        <w:ind w:left="0" w:firstLine="48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本合同项下的“不可抗力”包括但不限于台风、洪水、地震、泥石流等自然灾害，战争、区域性纷争、游行、集会、示威等以及政府行为（如修订、废止与本合同项下租赁行为有关的法律法规办法等，修改、废止相关政府政令或批文、批复等）。</w:t>
      </w:r>
    </w:p>
    <w:p>
      <w:pPr>
        <w:pStyle w:val="16"/>
        <w:numPr>
          <w:ilvl w:val="0"/>
          <w:numId w:val="3"/>
        </w:numPr>
        <w:spacing w:before="20" w:after="20" w:line="460" w:lineRule="exact"/>
        <w:ind w:left="0" w:firstLine="48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本合同履行期内，如遇不可抗力导致一方不能履行相应合同义务的，双方应相互体谅，共同协商解决；遭遇不可抗力的一方应在30日内提供有权单位出具的证明文件并据此免责。</w:t>
      </w:r>
    </w:p>
    <w:p>
      <w:pPr>
        <w:numPr>
          <w:ilvl w:val="0"/>
          <w:numId w:val="3"/>
        </w:numPr>
        <w:tabs>
          <w:tab w:val="left" w:pos="1843"/>
        </w:tabs>
        <w:spacing w:before="20" w:after="20" w:line="460" w:lineRule="exact"/>
        <w:ind w:left="0"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如因不可抗力（如不可抗力持续60日或以上等）导致本合同无法继续履行的，双方同意提前终止本合同，互不承担违约责任和赔偿责任。</w:t>
      </w:r>
    </w:p>
    <w:p>
      <w:pPr>
        <w:pStyle w:val="16"/>
        <w:numPr>
          <w:ilvl w:val="0"/>
          <w:numId w:val="2"/>
        </w:numPr>
        <w:spacing w:before="120" w:after="120" w:line="460" w:lineRule="exact"/>
        <w:ind w:firstLineChars="0"/>
        <w:jc w:val="center"/>
        <w:rPr>
          <w:rFonts w:ascii="仿宋" w:hAnsi="仿宋" w:eastAsia="仿宋" w:cs="Times New Roman"/>
          <w:b/>
          <w:bCs/>
          <w:color w:val="000000" w:themeColor="text1"/>
          <w:sz w:val="24"/>
          <w:szCs w:val="24"/>
          <w14:textFill>
            <w14:solidFill>
              <w14:schemeClr w14:val="tx1"/>
            </w14:solidFill>
          </w14:textFill>
        </w:rPr>
      </w:pPr>
      <w:r>
        <w:rPr>
          <w:rFonts w:ascii="仿宋" w:hAnsi="仿宋" w:eastAsia="仿宋" w:cs="Times New Roman"/>
          <w:b/>
          <w:bCs/>
          <w:color w:val="000000" w:themeColor="text1"/>
          <w:sz w:val="24"/>
          <w:szCs w:val="24"/>
          <w14:textFill>
            <w14:solidFill>
              <w14:schemeClr w14:val="tx1"/>
            </w14:solidFill>
          </w14:textFill>
        </w:rPr>
        <w:t>通知与送达</w:t>
      </w:r>
    </w:p>
    <w:p>
      <w:pPr>
        <w:pStyle w:val="16"/>
        <w:numPr>
          <w:ilvl w:val="0"/>
          <w:numId w:val="3"/>
        </w:numPr>
        <w:spacing w:before="20" w:after="20" w:line="460" w:lineRule="exact"/>
        <w:ind w:left="0" w:firstLine="48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乙方确认本合同项下的房屋坐落地址为乙方指定通信地址，甲方按照本合同项下房屋坐落地址以中国邮政特快专递方式寄出文件或通知后48小时，即视为相应文件或通知等已有效送达乙方。本合同约定租赁期限内，若乙方联系地址发生变更，应以书面形式及时正式告知甲方，否则不产生变更法律效力。</w:t>
      </w:r>
    </w:p>
    <w:p>
      <w:pPr>
        <w:pStyle w:val="16"/>
        <w:numPr>
          <w:ilvl w:val="0"/>
          <w:numId w:val="2"/>
        </w:numPr>
        <w:spacing w:before="120" w:after="120" w:line="460" w:lineRule="exact"/>
        <w:ind w:firstLineChars="0"/>
        <w:jc w:val="center"/>
        <w:rPr>
          <w:rFonts w:ascii="仿宋" w:hAnsi="仿宋" w:eastAsia="仿宋" w:cs="Times New Roman"/>
          <w:b/>
          <w:bCs/>
          <w:color w:val="000000" w:themeColor="text1"/>
          <w:sz w:val="24"/>
          <w:szCs w:val="24"/>
          <w14:textFill>
            <w14:solidFill>
              <w14:schemeClr w14:val="tx1"/>
            </w14:solidFill>
          </w14:textFill>
        </w:rPr>
      </w:pPr>
      <w:r>
        <w:rPr>
          <w:rFonts w:ascii="仿宋" w:hAnsi="仿宋" w:eastAsia="仿宋" w:cs="Times New Roman"/>
          <w:b/>
          <w:bCs/>
          <w:color w:val="000000" w:themeColor="text1"/>
          <w:sz w:val="24"/>
          <w:szCs w:val="24"/>
          <w14:textFill>
            <w14:solidFill>
              <w14:schemeClr w14:val="tx1"/>
            </w14:solidFill>
          </w14:textFill>
        </w:rPr>
        <w:t>其他约定</w:t>
      </w:r>
    </w:p>
    <w:p>
      <w:pPr>
        <w:pStyle w:val="16"/>
        <w:numPr>
          <w:ilvl w:val="0"/>
          <w:numId w:val="3"/>
        </w:numPr>
        <w:spacing w:before="20" w:after="20" w:line="460" w:lineRule="exact"/>
        <w:ind w:left="0" w:firstLine="48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乙方再次声明并保证：乙方申请本合同项下的租赁住房以及签订、履行本合同等均已获得共同承租人的同意及充分有效的授权，且乙方在申请过程中以及签订、履行本合同的全部行为的法律责任及后果等均及于乙方和共同承租人全体。乙方对其在申请本合同项下租赁住房及签订、履行本合同过程中向甲方提供的文件资料、信息等的真实性、合法性、有效性及完整性负责；如有任何不实情形（包括但不限于虚构、伪造、变造、编造等）或乙方共同承租人声称乙方并未得到充分授权的，甲方有权立即解除本合同，乙方应立即腾退租赁住房。</w:t>
      </w:r>
    </w:p>
    <w:p>
      <w:pPr>
        <w:pStyle w:val="16"/>
        <w:numPr>
          <w:ilvl w:val="0"/>
          <w:numId w:val="3"/>
        </w:numPr>
        <w:spacing w:before="20" w:after="20" w:line="460" w:lineRule="exact"/>
        <w:ind w:left="0" w:firstLine="48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在本合同约定的租赁期限内</w:t>
      </w:r>
      <w:r>
        <w:rPr>
          <w:rFonts w:hint="eastAsia" w:ascii="仿宋" w:hAnsi="仿宋" w:eastAsia="仿宋" w:cs="Times New Roman"/>
          <w:bCs/>
          <w:color w:val="000000" w:themeColor="text1"/>
          <w:sz w:val="24"/>
          <w:szCs w:val="24"/>
          <w14:textFill>
            <w14:solidFill>
              <w14:schemeClr w14:val="tx1"/>
            </w14:solidFill>
          </w14:textFill>
        </w:rPr>
        <w:t>，甲方</w:t>
      </w:r>
      <w:r>
        <w:rPr>
          <w:rFonts w:ascii="仿宋" w:hAnsi="仿宋" w:eastAsia="仿宋" w:cs="Times New Roman"/>
          <w:bCs/>
          <w:color w:val="000000" w:themeColor="text1"/>
          <w:sz w:val="24"/>
          <w:szCs w:val="24"/>
          <w14:textFill>
            <w14:solidFill>
              <w14:schemeClr w14:val="tx1"/>
            </w14:solidFill>
          </w14:textFill>
        </w:rPr>
        <w:t>不再对乙方的收入</w:t>
      </w:r>
      <w:r>
        <w:rPr>
          <w:rFonts w:hint="eastAsia" w:ascii="仿宋" w:hAnsi="仿宋" w:eastAsia="仿宋" w:cs="Times New Roman"/>
          <w:bCs/>
          <w:color w:val="000000" w:themeColor="text1"/>
          <w:sz w:val="24"/>
          <w:szCs w:val="24"/>
          <w14:textFill>
            <w14:solidFill>
              <w14:schemeClr w14:val="tx1"/>
            </w14:solidFill>
          </w14:textFill>
        </w:rPr>
        <w:t>（资产）情况进行审核。</w:t>
      </w:r>
    </w:p>
    <w:p>
      <w:pPr>
        <w:pStyle w:val="16"/>
        <w:numPr>
          <w:ilvl w:val="0"/>
          <w:numId w:val="3"/>
        </w:numPr>
        <w:spacing w:before="20" w:after="20" w:line="460" w:lineRule="exact"/>
        <w:ind w:left="0" w:firstLine="48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本合同项下</w:t>
      </w:r>
      <w:r>
        <w:rPr>
          <w:rFonts w:hint="eastAsia" w:ascii="仿宋" w:hAnsi="仿宋" w:eastAsia="仿宋" w:cs="Times New Roman"/>
          <w:bCs/>
          <w:color w:val="000000" w:themeColor="text1"/>
          <w:sz w:val="24"/>
          <w:szCs w:val="24"/>
          <w14:textFill>
            <w14:solidFill>
              <w14:schemeClr w14:val="tx1"/>
            </w14:solidFill>
          </w14:textFill>
        </w:rPr>
        <w:t>全部或部分的应由乙方和/或共同承租人享有的权利和应由乙方和/或共同承租人履行的义务，均可以由乙方和/或共同承租人中的任何一人享有和承担；</w:t>
      </w:r>
      <w:r>
        <w:rPr>
          <w:rFonts w:ascii="仿宋" w:hAnsi="仿宋" w:eastAsia="仿宋" w:cs="Times New Roman"/>
          <w:bCs/>
          <w:color w:val="000000" w:themeColor="text1"/>
          <w:sz w:val="24"/>
          <w:szCs w:val="24"/>
          <w14:textFill>
            <w14:solidFill>
              <w14:schemeClr w14:val="tx1"/>
            </w14:solidFill>
          </w14:textFill>
        </w:rPr>
        <w:t>乙方和/或共同承租人</w:t>
      </w:r>
      <w:r>
        <w:rPr>
          <w:rFonts w:hint="eastAsia" w:ascii="仿宋" w:hAnsi="仿宋" w:eastAsia="仿宋" w:cs="Times New Roman"/>
          <w:bCs/>
          <w:color w:val="000000" w:themeColor="text1"/>
          <w:sz w:val="24"/>
          <w:szCs w:val="24"/>
          <w14:textFill>
            <w14:solidFill>
              <w14:schemeClr w14:val="tx1"/>
            </w14:solidFill>
          </w14:textFill>
        </w:rPr>
        <w:t>、临时居住人</w:t>
      </w:r>
      <w:r>
        <w:rPr>
          <w:rFonts w:ascii="仿宋" w:hAnsi="仿宋" w:eastAsia="仿宋" w:cs="Times New Roman"/>
          <w:bCs/>
          <w:color w:val="000000" w:themeColor="text1"/>
          <w:sz w:val="24"/>
          <w:szCs w:val="24"/>
          <w14:textFill>
            <w14:solidFill>
              <w14:schemeClr w14:val="tx1"/>
            </w14:solidFill>
          </w14:textFill>
        </w:rPr>
        <w:t>中的任何一人享有本合同项下应由乙方和/或共同承租人享有的权益即视为乙方及共同承租人</w:t>
      </w:r>
      <w:r>
        <w:rPr>
          <w:rFonts w:hint="eastAsia" w:ascii="仿宋" w:hAnsi="仿宋" w:eastAsia="仿宋" w:cs="Times New Roman"/>
          <w:bCs/>
          <w:color w:val="000000" w:themeColor="text1"/>
          <w:sz w:val="24"/>
          <w:szCs w:val="24"/>
          <w14:textFill>
            <w14:solidFill>
              <w14:schemeClr w14:val="tx1"/>
            </w14:solidFill>
          </w14:textFill>
        </w:rPr>
        <w:t>已</w:t>
      </w:r>
      <w:r>
        <w:rPr>
          <w:rFonts w:ascii="仿宋" w:hAnsi="仿宋" w:eastAsia="仿宋" w:cs="Times New Roman"/>
          <w:bCs/>
          <w:color w:val="000000" w:themeColor="text1"/>
          <w:sz w:val="24"/>
          <w:szCs w:val="24"/>
          <w14:textFill>
            <w14:solidFill>
              <w14:schemeClr w14:val="tx1"/>
            </w14:solidFill>
          </w14:textFill>
        </w:rPr>
        <w:t>全体享有</w:t>
      </w:r>
      <w:r>
        <w:rPr>
          <w:rFonts w:hint="eastAsia" w:ascii="仿宋" w:hAnsi="仿宋" w:eastAsia="仿宋" w:cs="Times New Roman"/>
          <w:bCs/>
          <w:color w:val="000000" w:themeColor="text1"/>
          <w:sz w:val="24"/>
          <w:szCs w:val="24"/>
          <w14:textFill>
            <w14:solidFill>
              <w14:schemeClr w14:val="tx1"/>
            </w14:solidFill>
          </w14:textFill>
        </w:rPr>
        <w:t>；任一共同承租人/临时居住人与签订、履行本合同有关的行为（包括但不限于向甲方提出相应申请、请求等；与甲方之间的联系、沟通、确认、文件传递、签收等）均视为乙方的行为，乙方对乙方、全体共同承租人及临时居住人的行为概予承认，并由乙方承担与之相关的一切风险、责任及后果等。</w:t>
      </w:r>
    </w:p>
    <w:p>
      <w:pPr>
        <w:pStyle w:val="16"/>
        <w:numPr>
          <w:ilvl w:val="0"/>
          <w:numId w:val="3"/>
        </w:numPr>
        <w:spacing w:before="20" w:after="20" w:line="460" w:lineRule="exact"/>
        <w:ind w:left="0" w:firstLine="48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本合同项下</w:t>
      </w:r>
      <w:r>
        <w:rPr>
          <w:rFonts w:ascii="仿宋" w:hAnsi="仿宋" w:eastAsia="仿宋" w:cs="Times New Roman"/>
          <w:bCs/>
          <w:color w:val="000000" w:themeColor="text1"/>
          <w:sz w:val="24"/>
          <w:szCs w:val="24"/>
          <w14:textFill>
            <w14:solidFill>
              <w14:schemeClr w14:val="tx1"/>
            </w14:solidFill>
          </w14:textFill>
        </w:rPr>
        <w:t>的共同承租人、临时居住人与乙方连带承担本合同项下应由乙方和/或共同承租人承担的全部责任及义务。乙方和/或共同承租人</w:t>
      </w:r>
      <w:r>
        <w:rPr>
          <w:rFonts w:hint="eastAsia" w:ascii="仿宋" w:hAnsi="仿宋" w:eastAsia="仿宋" w:cs="Times New Roman"/>
          <w:bCs/>
          <w:color w:val="000000" w:themeColor="text1"/>
          <w:sz w:val="24"/>
          <w:szCs w:val="24"/>
          <w14:textFill>
            <w14:solidFill>
              <w14:schemeClr w14:val="tx1"/>
            </w14:solidFill>
          </w14:textFill>
        </w:rPr>
        <w:t>、临时居住人</w:t>
      </w:r>
      <w:r>
        <w:rPr>
          <w:rFonts w:ascii="仿宋" w:hAnsi="仿宋" w:eastAsia="仿宋" w:cs="Times New Roman"/>
          <w:bCs/>
          <w:color w:val="000000" w:themeColor="text1"/>
          <w:sz w:val="24"/>
          <w:szCs w:val="24"/>
          <w14:textFill>
            <w14:solidFill>
              <w14:schemeClr w14:val="tx1"/>
            </w14:solidFill>
          </w14:textFill>
        </w:rPr>
        <w:t>中的任何一人</w:t>
      </w:r>
      <w:r>
        <w:rPr>
          <w:rFonts w:hint="eastAsia" w:ascii="仿宋" w:hAnsi="仿宋" w:eastAsia="仿宋" w:cs="Times New Roman"/>
          <w:bCs/>
          <w:color w:val="000000" w:themeColor="text1"/>
          <w:sz w:val="24"/>
          <w:szCs w:val="24"/>
          <w14:textFill>
            <w14:solidFill>
              <w14:schemeClr w14:val="tx1"/>
            </w14:solidFill>
          </w14:textFill>
        </w:rPr>
        <w:t>未履行本合同项下义务或未按本合同约定履行相应义务或违</w:t>
      </w:r>
      <w:r>
        <w:rPr>
          <w:rFonts w:ascii="仿宋" w:hAnsi="仿宋" w:eastAsia="仿宋" w:cs="Times New Roman"/>
          <w:bCs/>
          <w:color w:val="000000" w:themeColor="text1"/>
          <w:sz w:val="24"/>
          <w:szCs w:val="24"/>
          <w14:textFill>
            <w14:solidFill>
              <w14:schemeClr w14:val="tx1"/>
            </w14:solidFill>
          </w14:textFill>
        </w:rPr>
        <w:t>反本合同</w:t>
      </w:r>
      <w:r>
        <w:rPr>
          <w:rFonts w:hint="eastAsia" w:ascii="仿宋" w:hAnsi="仿宋" w:eastAsia="仿宋" w:cs="Times New Roman"/>
          <w:bCs/>
          <w:color w:val="000000" w:themeColor="text1"/>
          <w:sz w:val="24"/>
          <w:szCs w:val="24"/>
          <w14:textFill>
            <w14:solidFill>
              <w14:schemeClr w14:val="tx1"/>
            </w14:solidFill>
          </w14:textFill>
        </w:rPr>
        <w:t>任何</w:t>
      </w:r>
      <w:r>
        <w:rPr>
          <w:rFonts w:ascii="仿宋" w:hAnsi="仿宋" w:eastAsia="仿宋" w:cs="Times New Roman"/>
          <w:bCs/>
          <w:color w:val="000000" w:themeColor="text1"/>
          <w:sz w:val="24"/>
          <w:szCs w:val="24"/>
          <w14:textFill>
            <w14:solidFill>
              <w14:schemeClr w14:val="tx1"/>
            </w14:solidFill>
          </w14:textFill>
        </w:rPr>
        <w:t>约定</w:t>
      </w:r>
      <w:r>
        <w:rPr>
          <w:rFonts w:hint="eastAsia" w:ascii="仿宋" w:hAnsi="仿宋" w:eastAsia="仿宋" w:cs="Times New Roman"/>
          <w:bCs/>
          <w:color w:val="000000" w:themeColor="text1"/>
          <w:sz w:val="24"/>
          <w:szCs w:val="24"/>
          <w14:textFill>
            <w14:solidFill>
              <w14:schemeClr w14:val="tx1"/>
            </w14:solidFill>
          </w14:textFill>
        </w:rPr>
        <w:t>的，均视为</w:t>
      </w:r>
      <w:r>
        <w:rPr>
          <w:rFonts w:ascii="仿宋" w:hAnsi="仿宋" w:eastAsia="仿宋" w:cs="Times New Roman"/>
          <w:bCs/>
          <w:color w:val="000000" w:themeColor="text1"/>
          <w:sz w:val="24"/>
          <w:szCs w:val="24"/>
          <w14:textFill>
            <w14:solidFill>
              <w14:schemeClr w14:val="tx1"/>
            </w14:solidFill>
          </w14:textFill>
        </w:rPr>
        <w:t>乙方</w:t>
      </w:r>
      <w:r>
        <w:rPr>
          <w:rFonts w:hint="eastAsia" w:ascii="仿宋" w:hAnsi="仿宋" w:eastAsia="仿宋" w:cs="Times New Roman"/>
          <w:bCs/>
          <w:color w:val="000000" w:themeColor="text1"/>
          <w:sz w:val="24"/>
          <w:szCs w:val="24"/>
          <w14:textFill>
            <w14:solidFill>
              <w14:schemeClr w14:val="tx1"/>
            </w14:solidFill>
          </w14:textFill>
        </w:rPr>
        <w:t>违约</w:t>
      </w:r>
      <w:r>
        <w:rPr>
          <w:rFonts w:ascii="仿宋" w:hAnsi="仿宋" w:eastAsia="仿宋" w:cs="Times New Roman"/>
          <w:bCs/>
          <w:color w:val="000000" w:themeColor="text1"/>
          <w:sz w:val="24"/>
          <w:szCs w:val="24"/>
          <w14:textFill>
            <w14:solidFill>
              <w14:schemeClr w14:val="tx1"/>
            </w14:solidFill>
          </w14:textFill>
        </w:rPr>
        <w:t>，甲方有权要求乙方和/或共同承租人</w:t>
      </w:r>
      <w:r>
        <w:rPr>
          <w:rFonts w:hint="eastAsia" w:ascii="仿宋" w:hAnsi="仿宋" w:eastAsia="仿宋" w:cs="Times New Roman"/>
          <w:bCs/>
          <w:color w:val="000000" w:themeColor="text1"/>
          <w:sz w:val="24"/>
          <w:szCs w:val="24"/>
          <w14:textFill>
            <w14:solidFill>
              <w14:schemeClr w14:val="tx1"/>
            </w14:solidFill>
          </w14:textFill>
        </w:rPr>
        <w:t>、临时居住人</w:t>
      </w:r>
      <w:r>
        <w:rPr>
          <w:rFonts w:ascii="仿宋" w:hAnsi="仿宋" w:eastAsia="仿宋" w:cs="Times New Roman"/>
          <w:bCs/>
          <w:color w:val="000000" w:themeColor="text1"/>
          <w:sz w:val="24"/>
          <w:szCs w:val="24"/>
          <w14:textFill>
            <w14:solidFill>
              <w14:schemeClr w14:val="tx1"/>
            </w14:solidFill>
          </w14:textFill>
        </w:rPr>
        <w:t>中的任何一人和/或全体整改</w:t>
      </w:r>
      <w:r>
        <w:rPr>
          <w:rFonts w:hint="eastAsia" w:ascii="仿宋" w:hAnsi="仿宋" w:eastAsia="仿宋" w:cs="Times New Roman"/>
          <w:bCs/>
          <w:color w:val="000000" w:themeColor="text1"/>
          <w:sz w:val="24"/>
          <w:szCs w:val="24"/>
          <w14:textFill>
            <w14:solidFill>
              <w14:schemeClr w14:val="tx1"/>
            </w14:solidFill>
          </w14:textFill>
        </w:rPr>
        <w:t>及</w:t>
      </w:r>
      <w:r>
        <w:rPr>
          <w:rFonts w:ascii="仿宋" w:hAnsi="仿宋" w:eastAsia="仿宋" w:cs="Times New Roman"/>
          <w:bCs/>
          <w:color w:val="000000" w:themeColor="text1"/>
          <w:sz w:val="24"/>
          <w:szCs w:val="24"/>
          <w14:textFill>
            <w14:solidFill>
              <w14:schemeClr w14:val="tx1"/>
            </w14:solidFill>
          </w14:textFill>
        </w:rPr>
        <w:t>承担责任等。甲方通知乙方和/或共同承租人中的任何一人即视为已通知乙方</w:t>
      </w:r>
      <w:r>
        <w:rPr>
          <w:rFonts w:hint="eastAsia" w:ascii="仿宋" w:hAnsi="仿宋" w:eastAsia="仿宋" w:cs="Times New Roman"/>
          <w:bCs/>
          <w:color w:val="000000" w:themeColor="text1"/>
          <w:sz w:val="24"/>
          <w:szCs w:val="24"/>
          <w14:textFill>
            <w14:solidFill>
              <w14:schemeClr w14:val="tx1"/>
            </w14:solidFill>
          </w14:textFill>
        </w:rPr>
        <w:t>、全体</w:t>
      </w:r>
      <w:r>
        <w:rPr>
          <w:rFonts w:ascii="仿宋" w:hAnsi="仿宋" w:eastAsia="仿宋" w:cs="Times New Roman"/>
          <w:bCs/>
          <w:color w:val="000000" w:themeColor="text1"/>
          <w:sz w:val="24"/>
          <w:szCs w:val="24"/>
          <w14:textFill>
            <w14:solidFill>
              <w14:schemeClr w14:val="tx1"/>
            </w14:solidFill>
          </w14:textFill>
        </w:rPr>
        <w:t>共同承租人</w:t>
      </w:r>
      <w:r>
        <w:rPr>
          <w:rFonts w:hint="eastAsia" w:ascii="仿宋" w:hAnsi="仿宋" w:eastAsia="仿宋" w:cs="Times New Roman"/>
          <w:bCs/>
          <w:color w:val="000000" w:themeColor="text1"/>
          <w:sz w:val="24"/>
          <w:szCs w:val="24"/>
          <w14:textFill>
            <w14:solidFill>
              <w14:schemeClr w14:val="tx1"/>
            </w14:solidFill>
          </w14:textFill>
        </w:rPr>
        <w:t>及临时居住人。</w:t>
      </w:r>
    </w:p>
    <w:p>
      <w:pPr>
        <w:pStyle w:val="16"/>
        <w:numPr>
          <w:ilvl w:val="0"/>
          <w:numId w:val="3"/>
        </w:numPr>
        <w:spacing w:before="20" w:after="20" w:line="460" w:lineRule="exact"/>
        <w:ind w:left="0" w:firstLine="48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乙方同意：甲方有权委托下属公司、物业服务企业或第三方（或统称为“甲方指定方”）代甲方履行本合同项下的全部或部分义务、行使全部或部分权利，而无需另行通知乙方。</w:t>
      </w:r>
    </w:p>
    <w:p>
      <w:pPr>
        <w:pStyle w:val="16"/>
        <w:numPr>
          <w:ilvl w:val="0"/>
          <w:numId w:val="3"/>
        </w:numPr>
        <w:spacing w:before="20" w:after="20" w:line="460" w:lineRule="exact"/>
        <w:ind w:left="0" w:firstLine="48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在本合同履行期间，如国家或地方颁布新的与公共租赁住房管理、租金等有关的条例、规定、决定、办法、命令、文件等（或统称为“法规及规范性文件”），或者国家或地方颁布的与公共租赁住房管理、租金等有关的法规及/或规范性文件被修订，甲方有权根据新的或修订后的法规及规范性文件之规定，单方变更或终止本合同且无须承担任何责任；乙方对此表示同意不持任何异议。</w:t>
      </w:r>
    </w:p>
    <w:p>
      <w:pPr>
        <w:pStyle w:val="16"/>
        <w:numPr>
          <w:ilvl w:val="0"/>
          <w:numId w:val="2"/>
        </w:numPr>
        <w:spacing w:before="120" w:after="120" w:line="460" w:lineRule="exact"/>
        <w:ind w:left="0" w:firstLine="0" w:firstLineChars="0"/>
        <w:jc w:val="center"/>
        <w:rPr>
          <w:rFonts w:ascii="仿宋" w:hAnsi="仿宋" w:eastAsia="仿宋" w:cs="Times New Roman"/>
          <w:b/>
          <w:bCs/>
          <w:color w:val="000000" w:themeColor="text1"/>
          <w:sz w:val="24"/>
          <w:szCs w:val="24"/>
          <w14:textFill>
            <w14:solidFill>
              <w14:schemeClr w14:val="tx1"/>
            </w14:solidFill>
          </w14:textFill>
        </w:rPr>
      </w:pPr>
      <w:r>
        <w:rPr>
          <w:rFonts w:ascii="仿宋" w:hAnsi="仿宋" w:eastAsia="仿宋" w:cs="Times New Roman"/>
          <w:b/>
          <w:bCs/>
          <w:color w:val="000000" w:themeColor="text1"/>
          <w:sz w:val="24"/>
          <w:szCs w:val="24"/>
          <w14:textFill>
            <w14:solidFill>
              <w14:schemeClr w14:val="tx1"/>
            </w14:solidFill>
          </w14:textFill>
        </w:rPr>
        <w:t>附 则</w:t>
      </w:r>
    </w:p>
    <w:p>
      <w:pPr>
        <w:pStyle w:val="16"/>
        <w:numPr>
          <w:ilvl w:val="0"/>
          <w:numId w:val="3"/>
        </w:numPr>
        <w:spacing w:before="20" w:after="20" w:line="460" w:lineRule="exact"/>
        <w:ind w:left="0" w:firstLine="482"/>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
          <w:bCs/>
          <w:color w:val="000000" w:themeColor="text1"/>
          <w:sz w:val="24"/>
          <w:szCs w:val="24"/>
          <w14:textFill>
            <w14:solidFill>
              <w14:schemeClr w14:val="tx1"/>
            </w14:solidFill>
          </w14:textFill>
        </w:rPr>
        <w:t>在本合同签订前，甲方已将本合同中涉及乙方责任的条款内容和应当交还、腾退、退回公共租赁住房的情形等内容向乙方作出明确说明，</w:t>
      </w:r>
      <w:r>
        <w:rPr>
          <w:rFonts w:ascii="仿宋" w:hAnsi="仿宋" w:eastAsia="仿宋" w:cs="Times New Roman"/>
          <w:bCs/>
          <w:color w:val="000000" w:themeColor="text1"/>
          <w:sz w:val="24"/>
          <w:szCs w:val="24"/>
          <w14:textFill>
            <w14:solidFill>
              <w14:schemeClr w14:val="tx1"/>
            </w14:solidFill>
          </w14:textFill>
        </w:rPr>
        <w:t>各方对本合同的所有条款均无疑义并对各自有关权利、义务和责任条款的法律含义有准确无误的理解及认可；各方确认本合同各条款均为各方在平等自愿的基础上经充分协商后形成，是各方的真实意思表示，不构成任何一方出具的格式条款。</w:t>
      </w:r>
    </w:p>
    <w:p>
      <w:pPr>
        <w:pStyle w:val="16"/>
        <w:numPr>
          <w:ilvl w:val="0"/>
          <w:numId w:val="3"/>
        </w:numPr>
        <w:spacing w:before="20" w:after="20" w:line="460" w:lineRule="exact"/>
        <w:ind w:left="0" w:firstLine="48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本合同各章各条所列之标题系为查阅方便而设，不构成本合同内容的组成部分。如有未尽事宜，甲乙双方应友好协商并另行签订补充协议。本合同附件内容如与本合同正文不一致的，以本合同正文为准。</w:t>
      </w:r>
    </w:p>
    <w:p>
      <w:pPr>
        <w:pStyle w:val="16"/>
        <w:numPr>
          <w:ilvl w:val="0"/>
          <w:numId w:val="3"/>
        </w:numPr>
        <w:spacing w:before="20" w:after="20" w:line="460" w:lineRule="exact"/>
        <w:ind w:left="0" w:firstLine="48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本合同自甲、乙双方签字或盖章之日起生效。本合同一式三份，甲方执两份，乙方执一份，均具有同等法律效力。</w:t>
      </w:r>
    </w:p>
    <w:p>
      <w:pPr>
        <w:pStyle w:val="16"/>
        <w:numPr>
          <w:ilvl w:val="0"/>
          <w:numId w:val="3"/>
        </w:numPr>
        <w:spacing w:before="20" w:after="20" w:line="460" w:lineRule="exact"/>
        <w:ind w:left="0" w:firstLine="48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本合同附件：</w:t>
      </w:r>
    </w:p>
    <w:p>
      <w:pPr>
        <w:spacing w:before="20" w:after="20" w:line="46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附件一：《集美区区级公共租赁住房套内维修(小修）明细表》</w:t>
      </w:r>
    </w:p>
    <w:p>
      <w:pPr>
        <w:spacing w:before="20" w:after="20" w:line="460" w:lineRule="exact"/>
        <w:jc w:val="center"/>
        <w:rPr>
          <w:rFonts w:ascii="仿宋" w:hAnsi="仿宋" w:eastAsia="仿宋" w:cs="Times New Roman"/>
          <w:color w:val="000000" w:themeColor="text1"/>
          <w:sz w:val="24"/>
          <w:szCs w:val="24"/>
          <w:u w:val="single"/>
          <w14:textFill>
            <w14:solidFill>
              <w14:schemeClr w14:val="tx1"/>
            </w14:solidFill>
          </w14:textFill>
        </w:rPr>
      </w:pPr>
      <w:r>
        <w:rPr>
          <w:rFonts w:ascii="仿宋" w:hAnsi="仿宋" w:eastAsia="仿宋" w:cs="Times New Roman"/>
          <w:color w:val="000000" w:themeColor="text1"/>
          <w:sz w:val="24"/>
          <w:szCs w:val="24"/>
          <w:u w:val="single"/>
          <w14:textFill>
            <w14:solidFill>
              <w14:schemeClr w14:val="tx1"/>
            </w14:solidFill>
          </w14:textFill>
        </w:rPr>
        <w:t>（以下无正文）</w:t>
      </w:r>
    </w:p>
    <w:p>
      <w:pPr>
        <w:spacing w:before="20" w:after="20" w:line="460" w:lineRule="exact"/>
        <w:jc w:val="center"/>
        <w:rPr>
          <w:rFonts w:ascii="仿宋" w:hAnsi="仿宋" w:eastAsia="仿宋" w:cs="Times New Roman"/>
          <w:color w:val="000000" w:themeColor="text1"/>
          <w:sz w:val="24"/>
          <w:szCs w:val="24"/>
          <w:u w:val="single"/>
          <w14:textFill>
            <w14:solidFill>
              <w14:schemeClr w14:val="tx1"/>
            </w14:solidFill>
          </w14:textFill>
        </w:rPr>
      </w:pPr>
    </w:p>
    <w:p>
      <w:pPr>
        <w:spacing w:before="20" w:after="20" w:line="460" w:lineRule="exact"/>
        <w:jc w:val="center"/>
        <w:rPr>
          <w:rFonts w:ascii="仿宋" w:hAnsi="仿宋" w:eastAsia="仿宋" w:cs="Times New Roman"/>
          <w:color w:val="000000" w:themeColor="text1"/>
          <w:sz w:val="24"/>
          <w:szCs w:val="24"/>
          <w:u w:val="single"/>
          <w14:textFill>
            <w14:solidFill>
              <w14:schemeClr w14:val="tx1"/>
            </w14:solidFill>
          </w14:textFill>
        </w:rPr>
      </w:pPr>
    </w:p>
    <w:p>
      <w:pPr>
        <w:spacing w:before="20" w:after="20" w:line="460" w:lineRule="exact"/>
        <w:jc w:val="center"/>
        <w:rPr>
          <w:rFonts w:ascii="仿宋" w:hAnsi="仿宋" w:eastAsia="仿宋" w:cs="Times New Roman"/>
          <w:color w:val="000000" w:themeColor="text1"/>
          <w:sz w:val="24"/>
          <w:szCs w:val="24"/>
          <w:u w:val="single"/>
          <w14:textFill>
            <w14:solidFill>
              <w14:schemeClr w14:val="tx1"/>
            </w14:solidFill>
          </w14:textFill>
        </w:rPr>
      </w:pPr>
    </w:p>
    <w:p>
      <w:pPr>
        <w:spacing w:before="20" w:after="20" w:line="460" w:lineRule="exact"/>
        <w:jc w:val="center"/>
        <w:rPr>
          <w:rFonts w:ascii="仿宋" w:hAnsi="仿宋" w:eastAsia="仿宋" w:cs="Times New Roman"/>
          <w:color w:val="000000" w:themeColor="text1"/>
          <w:sz w:val="24"/>
          <w:szCs w:val="24"/>
          <w:u w:val="single"/>
          <w14:textFill>
            <w14:solidFill>
              <w14:schemeClr w14:val="tx1"/>
            </w14:solidFill>
          </w14:textFill>
        </w:rPr>
      </w:pPr>
    </w:p>
    <w:p>
      <w:pPr>
        <w:spacing w:before="20" w:after="20" w:line="460" w:lineRule="exact"/>
        <w:jc w:val="center"/>
        <w:rPr>
          <w:rFonts w:ascii="仿宋" w:hAnsi="仿宋" w:eastAsia="仿宋" w:cs="Times New Roman"/>
          <w:color w:val="000000" w:themeColor="text1"/>
          <w:sz w:val="24"/>
          <w:szCs w:val="24"/>
          <w:u w:val="single"/>
          <w14:textFill>
            <w14:solidFill>
              <w14:schemeClr w14:val="tx1"/>
            </w14:solidFill>
          </w14:textFill>
        </w:rPr>
      </w:pPr>
    </w:p>
    <w:p>
      <w:pPr>
        <w:spacing w:before="20" w:after="20" w:line="460" w:lineRule="exact"/>
        <w:rPr>
          <w:rFonts w:ascii="仿宋" w:hAnsi="仿宋" w:eastAsia="仿宋" w:cs="Times New Roman"/>
          <w:b/>
          <w:color w:val="000000" w:themeColor="text1"/>
          <w:sz w:val="24"/>
          <w:szCs w:val="24"/>
          <w14:textFill>
            <w14:solidFill>
              <w14:schemeClr w14:val="tx1"/>
            </w14:solidFill>
          </w14:textFill>
        </w:rPr>
      </w:pPr>
      <w:r>
        <w:rPr>
          <w:rFonts w:ascii="仿宋" w:hAnsi="仿宋" w:eastAsia="仿宋" w:cs="Times New Roman"/>
          <w:b/>
          <w:color w:val="000000" w:themeColor="text1"/>
          <w:sz w:val="24"/>
          <w:szCs w:val="24"/>
          <w14:textFill>
            <w14:solidFill>
              <w14:schemeClr w14:val="tx1"/>
            </w14:solidFill>
          </w14:textFill>
        </w:rPr>
        <w:t>甲方：</w:t>
      </w:r>
      <w:r>
        <w:rPr>
          <w:rFonts w:hint="eastAsia" w:ascii="Times New Roman" w:hAnsi="Times New Roman" w:eastAsia="仿宋" w:cs="Times New Roman"/>
          <w:b/>
          <w:color w:val="000000" w:themeColor="text1"/>
          <w:sz w:val="24"/>
          <w:szCs w:val="24"/>
          <w14:textFill>
            <w14:solidFill>
              <w14:schemeClr w14:val="tx1"/>
            </w14:solidFill>
          </w14:textFill>
        </w:rPr>
        <w:t>厦门市集美区国有资产投资有限公司</w:t>
      </w:r>
      <w:r>
        <w:rPr>
          <w:rFonts w:ascii="仿宋" w:hAnsi="仿宋" w:eastAsia="仿宋" w:cs="Times New Roman"/>
          <w:b/>
          <w:color w:val="000000" w:themeColor="text1"/>
          <w:sz w:val="24"/>
          <w:szCs w:val="24"/>
          <w14:textFill>
            <w14:solidFill>
              <w14:schemeClr w14:val="tx1"/>
            </w14:solidFill>
          </w14:textFill>
        </w:rPr>
        <w:t xml:space="preserve">            乙方：</w:t>
      </w:r>
    </w:p>
    <w:p>
      <w:pPr>
        <w:spacing w:before="20" w:after="20" w:line="460" w:lineRule="exact"/>
        <w:rPr>
          <w:rFonts w:ascii="仿宋" w:hAnsi="仿宋" w:eastAsia="仿宋" w:cs="Times New Roman"/>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法定代表人                                    （签字并捺印）</w:t>
      </w:r>
    </w:p>
    <w:p>
      <w:pPr>
        <w:spacing w:before="20" w:after="20" w:line="460" w:lineRule="exact"/>
        <w:rPr>
          <w:rFonts w:ascii="仿宋" w:hAnsi="仿宋" w:eastAsia="仿宋" w:cs="Times New Roman"/>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或授权签署人：</w:t>
      </w:r>
    </w:p>
    <w:p>
      <w:pPr>
        <w:spacing w:before="20" w:after="20" w:line="460" w:lineRule="exact"/>
        <w:rPr>
          <w:rFonts w:ascii="仿宋" w:hAnsi="仿宋" w:eastAsia="仿宋" w:cs="Times New Roman"/>
          <w:color w:val="000000" w:themeColor="text1"/>
          <w:sz w:val="24"/>
          <w:szCs w:val="24"/>
          <w14:textFill>
            <w14:solidFill>
              <w14:schemeClr w14:val="tx1"/>
            </w14:solidFill>
          </w14:textFill>
        </w:rPr>
      </w:pPr>
    </w:p>
    <w:p>
      <w:pPr>
        <w:spacing w:before="20" w:after="20" w:line="460" w:lineRule="exact"/>
        <w:rPr>
          <w:rFonts w:ascii="仿宋" w:hAnsi="仿宋" w:eastAsia="仿宋" w:cs="Times New Roman"/>
          <w:color w:val="000000" w:themeColor="text1"/>
          <w:sz w:val="24"/>
          <w:szCs w:val="24"/>
          <w14:textFill>
            <w14:solidFill>
              <w14:schemeClr w14:val="tx1"/>
            </w14:solidFill>
          </w14:textFill>
        </w:rPr>
      </w:pPr>
    </w:p>
    <w:p>
      <w:pPr>
        <w:spacing w:before="20" w:after="20" w:line="460" w:lineRule="exact"/>
        <w:rPr>
          <w:rFonts w:ascii="仿宋" w:hAnsi="仿宋" w:eastAsia="仿宋" w:cs="Times New Roman"/>
          <w:color w:val="000000" w:themeColor="text1"/>
          <w:sz w:val="24"/>
          <w:szCs w:val="24"/>
          <w14:textFill>
            <w14:solidFill>
              <w14:schemeClr w14:val="tx1"/>
            </w14:solidFill>
          </w14:textFill>
        </w:rPr>
      </w:pPr>
    </w:p>
    <w:p>
      <w:pPr>
        <w:spacing w:before="20" w:after="20" w:line="460" w:lineRule="exact"/>
        <w:ind w:firstLine="2400" w:firstLineChars="1000"/>
        <w:rPr>
          <w:rFonts w:ascii="Times New Roman" w:hAnsi="Times New Roman" w:eastAsia="仿宋" w:cs="Times New Roman"/>
          <w:color w:val="000000" w:themeColor="text1"/>
          <w:sz w:val="24"/>
          <w:szCs w:val="24"/>
          <w14:textFill>
            <w14:solidFill>
              <w14:schemeClr w14:val="tx1"/>
            </w14:solidFill>
          </w14:textFill>
        </w:rPr>
      </w:pPr>
    </w:p>
    <w:p>
      <w:pPr>
        <w:spacing w:before="20" w:after="20" w:line="460" w:lineRule="exact"/>
        <w:ind w:firstLine="2400" w:firstLineChars="1000"/>
        <w:rPr>
          <w:rFonts w:ascii="Times New Roman" w:hAnsi="Times New Roman" w:eastAsia="仿宋" w:cs="Times New Roman"/>
          <w:color w:val="000000" w:themeColor="text1"/>
          <w:sz w:val="24"/>
          <w:szCs w:val="24"/>
          <w14:textFill>
            <w14:solidFill>
              <w14:schemeClr w14:val="tx1"/>
            </w14:solidFill>
          </w14:textFill>
        </w:rPr>
      </w:pPr>
    </w:p>
    <w:p>
      <w:pPr>
        <w:spacing w:before="20" w:after="20" w:line="460" w:lineRule="exact"/>
        <w:ind w:firstLine="2400" w:firstLineChars="1000"/>
        <w:rPr>
          <w:rFonts w:ascii="仿宋" w:hAnsi="仿宋" w:eastAsia="仿宋" w:cs="Times New Roman"/>
          <w:color w:val="000000" w:themeColor="text1"/>
          <w:sz w:val="24"/>
          <w:szCs w:val="24"/>
          <w14:textFill>
            <w14:solidFill>
              <w14:schemeClr w14:val="tx1"/>
            </w14:solidFill>
          </w14:textFill>
        </w:rPr>
      </w:pPr>
      <w:r>
        <w:rPr>
          <w:rFonts w:ascii="Times New Roman" w:hAnsi="Times New Roman" w:eastAsia="仿宋" w:cs="Times New Roman"/>
          <w:color w:val="000000" w:themeColor="text1"/>
          <w:sz w:val="24"/>
          <w:szCs w:val="24"/>
          <w14:textFill>
            <w14:solidFill>
              <w14:schemeClr w14:val="tx1"/>
            </w14:solidFill>
          </w14:textFill>
        </w:rPr>
        <w:t>签订日期：</w:t>
      </w:r>
      <w:r>
        <w:rPr>
          <w:rFonts w:hint="eastAsia" w:ascii="Times New Roman" w:hAnsi="Times New Roman" w:eastAsia="仿宋" w:cs="Times New Roman"/>
          <w:color w:val="000000" w:themeColor="text1"/>
          <w:sz w:val="24"/>
          <w:szCs w:val="24"/>
          <w14:textFill>
            <w14:solidFill>
              <w14:schemeClr w14:val="tx1"/>
            </w14:solidFill>
          </w14:textFill>
        </w:rPr>
        <w:t xml:space="preserve">      年  </w:t>
      </w:r>
      <w:r>
        <w:rPr>
          <w:rFonts w:ascii="Times New Roman" w:hAnsi="Times New Roman" w:eastAsia="仿宋" w:cs="Times New Roman"/>
          <w:color w:val="000000" w:themeColor="text1"/>
          <w:sz w:val="24"/>
          <w:szCs w:val="24"/>
          <w14:textFill>
            <w14:solidFill>
              <w14:schemeClr w14:val="tx1"/>
            </w14:solidFill>
          </w14:textFill>
        </w:rPr>
        <w:t xml:space="preserve"> </w:t>
      </w:r>
      <w:r>
        <w:rPr>
          <w:rFonts w:hint="eastAsia" w:ascii="Times New Roman" w:hAnsi="Times New Roman" w:eastAsia="仿宋" w:cs="Times New Roman"/>
          <w:color w:val="000000" w:themeColor="text1"/>
          <w:sz w:val="24"/>
          <w:szCs w:val="24"/>
          <w14:textFill>
            <w14:solidFill>
              <w14:schemeClr w14:val="tx1"/>
            </w14:solidFill>
          </w14:textFill>
        </w:rPr>
        <w:t xml:space="preserve"> 月</w:t>
      </w:r>
      <w:r>
        <w:rPr>
          <w:rFonts w:ascii="Times New Roman" w:hAnsi="Times New Roman" w:eastAsia="仿宋" w:cs="Times New Roman"/>
          <w:color w:val="000000" w:themeColor="text1"/>
          <w:sz w:val="24"/>
          <w:szCs w:val="24"/>
          <w14:textFill>
            <w14:solidFill>
              <w14:schemeClr w14:val="tx1"/>
            </w14:solidFill>
          </w14:textFill>
        </w:rPr>
        <w:t xml:space="preserve">  </w:t>
      </w:r>
      <w:r>
        <w:rPr>
          <w:rFonts w:hint="eastAsia" w:ascii="Times New Roman" w:hAnsi="Times New Roman" w:eastAsia="仿宋" w:cs="Times New Roman"/>
          <w:color w:val="000000" w:themeColor="text1"/>
          <w:sz w:val="24"/>
          <w:szCs w:val="24"/>
          <w14:textFill>
            <w14:solidFill>
              <w14:schemeClr w14:val="tx1"/>
            </w14:solidFill>
          </w14:textFill>
        </w:rPr>
        <w:t xml:space="preserve"> 日</w:t>
      </w:r>
    </w:p>
    <w:p>
      <w:pPr>
        <w:spacing w:before="20" w:after="20" w:line="440" w:lineRule="exact"/>
        <w:rPr>
          <w:rFonts w:ascii="仿宋" w:hAnsi="仿宋" w:eastAsia="仿宋" w:cs="Times New Roman"/>
          <w:color w:val="000000" w:themeColor="text1"/>
          <w:sz w:val="24"/>
          <w:szCs w:val="24"/>
          <w14:textFill>
            <w14:solidFill>
              <w14:schemeClr w14:val="tx1"/>
            </w14:solidFill>
          </w14:textFill>
        </w:rPr>
      </w:pPr>
    </w:p>
    <w:sectPr>
      <w:footerReference r:id="rId3" w:type="default"/>
      <w:pgSz w:w="11907" w:h="16839"/>
      <w:pgMar w:top="1440" w:right="146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16</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16</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16</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16</w:t>
                    </w:r>
                    <w:r>
                      <w:fldChar w:fldCharType="end"/>
                    </w:r>
                    <w:r>
                      <w:rPr>
                        <w:rFonts w:hint="eastAsia"/>
                      </w:rPr>
                      <w:t xml:space="preserve"> 页</w:t>
                    </w:r>
                  </w:p>
                </w:txbxContent>
              </v:textbox>
            </v:shape>
          </w:pict>
        </mc:Fallback>
      </mc:AlternateContent>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4A564F"/>
    <w:multiLevelType w:val="multilevel"/>
    <w:tmpl w:val="004A564F"/>
    <w:lvl w:ilvl="0" w:tentative="0">
      <w:start w:val="1"/>
      <w:numFmt w:val="japaneseCounting"/>
      <w:lvlText w:val="第%1章"/>
      <w:lvlJc w:val="left"/>
      <w:pPr>
        <w:ind w:left="420" w:hanging="42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8135841"/>
    <w:multiLevelType w:val="multilevel"/>
    <w:tmpl w:val="18135841"/>
    <w:lvl w:ilvl="0" w:tentative="0">
      <w:start w:val="1"/>
      <w:numFmt w:val="japaneseCounting"/>
      <w:lvlText w:val="第%1条"/>
      <w:lvlJc w:val="left"/>
      <w:pPr>
        <w:ind w:left="902" w:hanging="420"/>
      </w:pPr>
      <w:rPr>
        <w:rFonts w:hint="default"/>
        <w:b/>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2">
    <w:nsid w:val="44B75A35"/>
    <w:multiLevelType w:val="multilevel"/>
    <w:tmpl w:val="44B75A35"/>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QyNTQ0YzcxYmMzZWZmMGRiYzYxZTBmNGViZGVlMTIifQ=="/>
  </w:docVars>
  <w:rsids>
    <w:rsidRoot w:val="00BD63EC"/>
    <w:rsid w:val="000064E9"/>
    <w:rsid w:val="00011FE9"/>
    <w:rsid w:val="00020A66"/>
    <w:rsid w:val="0002396F"/>
    <w:rsid w:val="000241C2"/>
    <w:rsid w:val="000258CE"/>
    <w:rsid w:val="0002702F"/>
    <w:rsid w:val="000301FD"/>
    <w:rsid w:val="0004305D"/>
    <w:rsid w:val="00046D2C"/>
    <w:rsid w:val="000505F7"/>
    <w:rsid w:val="00053912"/>
    <w:rsid w:val="0005667C"/>
    <w:rsid w:val="0006334C"/>
    <w:rsid w:val="00063A1E"/>
    <w:rsid w:val="000763E6"/>
    <w:rsid w:val="00077123"/>
    <w:rsid w:val="00081C63"/>
    <w:rsid w:val="00084FBC"/>
    <w:rsid w:val="00086667"/>
    <w:rsid w:val="00090246"/>
    <w:rsid w:val="000921B1"/>
    <w:rsid w:val="00095B02"/>
    <w:rsid w:val="00095CE1"/>
    <w:rsid w:val="000968B7"/>
    <w:rsid w:val="000A02CB"/>
    <w:rsid w:val="000A1D4F"/>
    <w:rsid w:val="000A6975"/>
    <w:rsid w:val="000A7827"/>
    <w:rsid w:val="000B07EB"/>
    <w:rsid w:val="000B2BA4"/>
    <w:rsid w:val="000B41C1"/>
    <w:rsid w:val="000B49CD"/>
    <w:rsid w:val="000B584C"/>
    <w:rsid w:val="000B6D76"/>
    <w:rsid w:val="000B7D56"/>
    <w:rsid w:val="000C3265"/>
    <w:rsid w:val="000C52A0"/>
    <w:rsid w:val="000C5329"/>
    <w:rsid w:val="000C566B"/>
    <w:rsid w:val="000C6016"/>
    <w:rsid w:val="000C712B"/>
    <w:rsid w:val="000D26FB"/>
    <w:rsid w:val="000D4717"/>
    <w:rsid w:val="000D528B"/>
    <w:rsid w:val="000E2AE0"/>
    <w:rsid w:val="000E599B"/>
    <w:rsid w:val="000E5B68"/>
    <w:rsid w:val="000F7434"/>
    <w:rsid w:val="00107CAC"/>
    <w:rsid w:val="00110D4A"/>
    <w:rsid w:val="001157F6"/>
    <w:rsid w:val="001164D6"/>
    <w:rsid w:val="00120719"/>
    <w:rsid w:val="00123453"/>
    <w:rsid w:val="00127E4D"/>
    <w:rsid w:val="00130F64"/>
    <w:rsid w:val="00132043"/>
    <w:rsid w:val="00142819"/>
    <w:rsid w:val="00144CD9"/>
    <w:rsid w:val="001455EF"/>
    <w:rsid w:val="00153CC5"/>
    <w:rsid w:val="00163D05"/>
    <w:rsid w:val="00164405"/>
    <w:rsid w:val="0016460F"/>
    <w:rsid w:val="00164C8A"/>
    <w:rsid w:val="00166F53"/>
    <w:rsid w:val="00170E70"/>
    <w:rsid w:val="001725A1"/>
    <w:rsid w:val="00176A8D"/>
    <w:rsid w:val="00181132"/>
    <w:rsid w:val="00181523"/>
    <w:rsid w:val="00184CF8"/>
    <w:rsid w:val="001919FE"/>
    <w:rsid w:val="001939DE"/>
    <w:rsid w:val="00197229"/>
    <w:rsid w:val="001979E9"/>
    <w:rsid w:val="001A55E1"/>
    <w:rsid w:val="001A624F"/>
    <w:rsid w:val="001A6331"/>
    <w:rsid w:val="001B12CF"/>
    <w:rsid w:val="001B30F0"/>
    <w:rsid w:val="001B4E21"/>
    <w:rsid w:val="001B5A71"/>
    <w:rsid w:val="001C0E44"/>
    <w:rsid w:val="001C523B"/>
    <w:rsid w:val="001C546B"/>
    <w:rsid w:val="001D040A"/>
    <w:rsid w:val="001D3B11"/>
    <w:rsid w:val="001E0591"/>
    <w:rsid w:val="001E398E"/>
    <w:rsid w:val="001F0069"/>
    <w:rsid w:val="001F12FC"/>
    <w:rsid w:val="001F5995"/>
    <w:rsid w:val="001F5EA9"/>
    <w:rsid w:val="001F662A"/>
    <w:rsid w:val="001F6A23"/>
    <w:rsid w:val="002055AE"/>
    <w:rsid w:val="002070F0"/>
    <w:rsid w:val="002104C6"/>
    <w:rsid w:val="00212B8E"/>
    <w:rsid w:val="00213F1B"/>
    <w:rsid w:val="00214519"/>
    <w:rsid w:val="002201E3"/>
    <w:rsid w:val="002205EF"/>
    <w:rsid w:val="00222027"/>
    <w:rsid w:val="00223882"/>
    <w:rsid w:val="00230787"/>
    <w:rsid w:val="0023265A"/>
    <w:rsid w:val="0023569B"/>
    <w:rsid w:val="00235A02"/>
    <w:rsid w:val="00242463"/>
    <w:rsid w:val="00242DE7"/>
    <w:rsid w:val="00250B58"/>
    <w:rsid w:val="00254733"/>
    <w:rsid w:val="00255F0F"/>
    <w:rsid w:val="00262EA5"/>
    <w:rsid w:val="00263677"/>
    <w:rsid w:val="002640C7"/>
    <w:rsid w:val="002702A1"/>
    <w:rsid w:val="00270674"/>
    <w:rsid w:val="00270F7C"/>
    <w:rsid w:val="00271EE0"/>
    <w:rsid w:val="00273E20"/>
    <w:rsid w:val="0027576E"/>
    <w:rsid w:val="00275AFF"/>
    <w:rsid w:val="00280544"/>
    <w:rsid w:val="00280D9B"/>
    <w:rsid w:val="00285333"/>
    <w:rsid w:val="00287265"/>
    <w:rsid w:val="002940A1"/>
    <w:rsid w:val="002943D8"/>
    <w:rsid w:val="00296794"/>
    <w:rsid w:val="002A7A45"/>
    <w:rsid w:val="002B0928"/>
    <w:rsid w:val="002B1635"/>
    <w:rsid w:val="002B1AF1"/>
    <w:rsid w:val="002B230B"/>
    <w:rsid w:val="002B4484"/>
    <w:rsid w:val="002B4E8A"/>
    <w:rsid w:val="002C5082"/>
    <w:rsid w:val="002D2F94"/>
    <w:rsid w:val="002D5FD6"/>
    <w:rsid w:val="002E148A"/>
    <w:rsid w:val="002E3F57"/>
    <w:rsid w:val="002E575D"/>
    <w:rsid w:val="002E5A18"/>
    <w:rsid w:val="002E5BBC"/>
    <w:rsid w:val="002F1635"/>
    <w:rsid w:val="002F1A10"/>
    <w:rsid w:val="002F29E4"/>
    <w:rsid w:val="002F2C28"/>
    <w:rsid w:val="002F79E7"/>
    <w:rsid w:val="0030059A"/>
    <w:rsid w:val="0030128E"/>
    <w:rsid w:val="00303870"/>
    <w:rsid w:val="00304DBB"/>
    <w:rsid w:val="00305801"/>
    <w:rsid w:val="00306EBA"/>
    <w:rsid w:val="0030705B"/>
    <w:rsid w:val="00307C55"/>
    <w:rsid w:val="00312F0C"/>
    <w:rsid w:val="0031331B"/>
    <w:rsid w:val="0032360C"/>
    <w:rsid w:val="00324C94"/>
    <w:rsid w:val="00325300"/>
    <w:rsid w:val="00326507"/>
    <w:rsid w:val="00327A9B"/>
    <w:rsid w:val="00330ECC"/>
    <w:rsid w:val="00331014"/>
    <w:rsid w:val="003318FF"/>
    <w:rsid w:val="00332ED8"/>
    <w:rsid w:val="003341C2"/>
    <w:rsid w:val="00334C99"/>
    <w:rsid w:val="00336586"/>
    <w:rsid w:val="00343E19"/>
    <w:rsid w:val="00343FEA"/>
    <w:rsid w:val="00344086"/>
    <w:rsid w:val="003457C1"/>
    <w:rsid w:val="0035715D"/>
    <w:rsid w:val="00357282"/>
    <w:rsid w:val="00357FB1"/>
    <w:rsid w:val="003632F9"/>
    <w:rsid w:val="00363D86"/>
    <w:rsid w:val="003671AB"/>
    <w:rsid w:val="00376D2F"/>
    <w:rsid w:val="003770AD"/>
    <w:rsid w:val="0038510E"/>
    <w:rsid w:val="00386981"/>
    <w:rsid w:val="00386A7F"/>
    <w:rsid w:val="00394310"/>
    <w:rsid w:val="0039690E"/>
    <w:rsid w:val="003A3647"/>
    <w:rsid w:val="003A388B"/>
    <w:rsid w:val="003B3709"/>
    <w:rsid w:val="003B7AB8"/>
    <w:rsid w:val="003C21A4"/>
    <w:rsid w:val="003C2799"/>
    <w:rsid w:val="003D0794"/>
    <w:rsid w:val="003D154A"/>
    <w:rsid w:val="003D2D6D"/>
    <w:rsid w:val="003D6201"/>
    <w:rsid w:val="003D7A5B"/>
    <w:rsid w:val="003E2F2D"/>
    <w:rsid w:val="003E3AC0"/>
    <w:rsid w:val="003E3BB5"/>
    <w:rsid w:val="003E784C"/>
    <w:rsid w:val="003F5492"/>
    <w:rsid w:val="003F6FB5"/>
    <w:rsid w:val="00403595"/>
    <w:rsid w:val="004043C8"/>
    <w:rsid w:val="00405D03"/>
    <w:rsid w:val="00405DA3"/>
    <w:rsid w:val="00406304"/>
    <w:rsid w:val="00406E24"/>
    <w:rsid w:val="00412AE6"/>
    <w:rsid w:val="004133B9"/>
    <w:rsid w:val="0041681C"/>
    <w:rsid w:val="004178DD"/>
    <w:rsid w:val="00420E55"/>
    <w:rsid w:val="004221C2"/>
    <w:rsid w:val="00422398"/>
    <w:rsid w:val="0042323B"/>
    <w:rsid w:val="00424A20"/>
    <w:rsid w:val="00431273"/>
    <w:rsid w:val="00431EE9"/>
    <w:rsid w:val="00433222"/>
    <w:rsid w:val="00433F6B"/>
    <w:rsid w:val="004367E4"/>
    <w:rsid w:val="00440285"/>
    <w:rsid w:val="004447B7"/>
    <w:rsid w:val="00446592"/>
    <w:rsid w:val="004476F8"/>
    <w:rsid w:val="004509CE"/>
    <w:rsid w:val="0045631F"/>
    <w:rsid w:val="0045785E"/>
    <w:rsid w:val="00460267"/>
    <w:rsid w:val="00461141"/>
    <w:rsid w:val="00466036"/>
    <w:rsid w:val="00472CC3"/>
    <w:rsid w:val="00476A72"/>
    <w:rsid w:val="004804F3"/>
    <w:rsid w:val="004806DE"/>
    <w:rsid w:val="0048076D"/>
    <w:rsid w:val="00483D66"/>
    <w:rsid w:val="00484643"/>
    <w:rsid w:val="00487D9C"/>
    <w:rsid w:val="004979D8"/>
    <w:rsid w:val="004A3AED"/>
    <w:rsid w:val="004B15BC"/>
    <w:rsid w:val="004C3A3C"/>
    <w:rsid w:val="004C711A"/>
    <w:rsid w:val="004D7034"/>
    <w:rsid w:val="004D742D"/>
    <w:rsid w:val="004E2F0D"/>
    <w:rsid w:val="004E4CBE"/>
    <w:rsid w:val="004E60ED"/>
    <w:rsid w:val="004E7173"/>
    <w:rsid w:val="004E752D"/>
    <w:rsid w:val="004F5655"/>
    <w:rsid w:val="004F6F3E"/>
    <w:rsid w:val="004F7B7B"/>
    <w:rsid w:val="005042AC"/>
    <w:rsid w:val="00510D46"/>
    <w:rsid w:val="005111CE"/>
    <w:rsid w:val="005155B2"/>
    <w:rsid w:val="00515603"/>
    <w:rsid w:val="00516DE1"/>
    <w:rsid w:val="00517E38"/>
    <w:rsid w:val="0052754A"/>
    <w:rsid w:val="00530AEC"/>
    <w:rsid w:val="00532A72"/>
    <w:rsid w:val="00533A2F"/>
    <w:rsid w:val="00533FB3"/>
    <w:rsid w:val="00545ABC"/>
    <w:rsid w:val="005531E3"/>
    <w:rsid w:val="005549D9"/>
    <w:rsid w:val="005572CC"/>
    <w:rsid w:val="00557C9C"/>
    <w:rsid w:val="005606E9"/>
    <w:rsid w:val="00566B94"/>
    <w:rsid w:val="00567692"/>
    <w:rsid w:val="00571173"/>
    <w:rsid w:val="00571B36"/>
    <w:rsid w:val="0057337B"/>
    <w:rsid w:val="005809E2"/>
    <w:rsid w:val="00580BC9"/>
    <w:rsid w:val="0059369E"/>
    <w:rsid w:val="005A26AF"/>
    <w:rsid w:val="005B119D"/>
    <w:rsid w:val="005B1427"/>
    <w:rsid w:val="005C0BC7"/>
    <w:rsid w:val="005C1512"/>
    <w:rsid w:val="005C1796"/>
    <w:rsid w:val="005C3751"/>
    <w:rsid w:val="005C5B9A"/>
    <w:rsid w:val="005C74AF"/>
    <w:rsid w:val="005D754D"/>
    <w:rsid w:val="005E3D1B"/>
    <w:rsid w:val="005E714F"/>
    <w:rsid w:val="005F1951"/>
    <w:rsid w:val="005F4FC4"/>
    <w:rsid w:val="005F7ADD"/>
    <w:rsid w:val="00600F65"/>
    <w:rsid w:val="006039F9"/>
    <w:rsid w:val="00604EE9"/>
    <w:rsid w:val="006056BF"/>
    <w:rsid w:val="00606303"/>
    <w:rsid w:val="00606E11"/>
    <w:rsid w:val="006104AC"/>
    <w:rsid w:val="00610943"/>
    <w:rsid w:val="00612D1E"/>
    <w:rsid w:val="00616CA4"/>
    <w:rsid w:val="00617089"/>
    <w:rsid w:val="00622C88"/>
    <w:rsid w:val="00627033"/>
    <w:rsid w:val="00627673"/>
    <w:rsid w:val="0063224D"/>
    <w:rsid w:val="0063674F"/>
    <w:rsid w:val="00636D46"/>
    <w:rsid w:val="00637777"/>
    <w:rsid w:val="0064080D"/>
    <w:rsid w:val="006424D4"/>
    <w:rsid w:val="00642830"/>
    <w:rsid w:val="00650073"/>
    <w:rsid w:val="0065574E"/>
    <w:rsid w:val="006628A6"/>
    <w:rsid w:val="00663008"/>
    <w:rsid w:val="00667EC5"/>
    <w:rsid w:val="0067249C"/>
    <w:rsid w:val="00672CFD"/>
    <w:rsid w:val="00674748"/>
    <w:rsid w:val="00680D52"/>
    <w:rsid w:val="0068155C"/>
    <w:rsid w:val="00690D89"/>
    <w:rsid w:val="00693A74"/>
    <w:rsid w:val="006A0422"/>
    <w:rsid w:val="006A0E7D"/>
    <w:rsid w:val="006A4E9B"/>
    <w:rsid w:val="006B0144"/>
    <w:rsid w:val="006B284E"/>
    <w:rsid w:val="006B2B44"/>
    <w:rsid w:val="006B5030"/>
    <w:rsid w:val="006B7245"/>
    <w:rsid w:val="006C5CE4"/>
    <w:rsid w:val="006D09B4"/>
    <w:rsid w:val="006D451F"/>
    <w:rsid w:val="006D7470"/>
    <w:rsid w:val="006E3FA0"/>
    <w:rsid w:val="006E42C7"/>
    <w:rsid w:val="006E4DD3"/>
    <w:rsid w:val="006E7B69"/>
    <w:rsid w:val="006F036D"/>
    <w:rsid w:val="006F2089"/>
    <w:rsid w:val="006F2196"/>
    <w:rsid w:val="006F23C8"/>
    <w:rsid w:val="006F3321"/>
    <w:rsid w:val="006F5994"/>
    <w:rsid w:val="00711A7F"/>
    <w:rsid w:val="00722D7D"/>
    <w:rsid w:val="00723585"/>
    <w:rsid w:val="007237D5"/>
    <w:rsid w:val="00730B71"/>
    <w:rsid w:val="007322DE"/>
    <w:rsid w:val="00732820"/>
    <w:rsid w:val="00735C47"/>
    <w:rsid w:val="00735F77"/>
    <w:rsid w:val="00741807"/>
    <w:rsid w:val="00741EBF"/>
    <w:rsid w:val="00742105"/>
    <w:rsid w:val="00742273"/>
    <w:rsid w:val="00750464"/>
    <w:rsid w:val="00754026"/>
    <w:rsid w:val="0075449E"/>
    <w:rsid w:val="007618B0"/>
    <w:rsid w:val="00762C9C"/>
    <w:rsid w:val="00764593"/>
    <w:rsid w:val="00764A75"/>
    <w:rsid w:val="00772250"/>
    <w:rsid w:val="00773C13"/>
    <w:rsid w:val="00775B86"/>
    <w:rsid w:val="007835D6"/>
    <w:rsid w:val="00784023"/>
    <w:rsid w:val="00790B56"/>
    <w:rsid w:val="00795150"/>
    <w:rsid w:val="007955DF"/>
    <w:rsid w:val="007A4BCA"/>
    <w:rsid w:val="007A5571"/>
    <w:rsid w:val="007A7AFC"/>
    <w:rsid w:val="007B1B0B"/>
    <w:rsid w:val="007B468E"/>
    <w:rsid w:val="007B4DCC"/>
    <w:rsid w:val="007B50EE"/>
    <w:rsid w:val="007B52D9"/>
    <w:rsid w:val="007B7137"/>
    <w:rsid w:val="007B74F3"/>
    <w:rsid w:val="007C076C"/>
    <w:rsid w:val="007C10DD"/>
    <w:rsid w:val="007C3A28"/>
    <w:rsid w:val="007C6BAF"/>
    <w:rsid w:val="007D05D4"/>
    <w:rsid w:val="007D1A74"/>
    <w:rsid w:val="007D33F2"/>
    <w:rsid w:val="007D3AA5"/>
    <w:rsid w:val="007D51DC"/>
    <w:rsid w:val="007E2449"/>
    <w:rsid w:val="007E3199"/>
    <w:rsid w:val="007E3AEC"/>
    <w:rsid w:val="007E4FD7"/>
    <w:rsid w:val="007F0462"/>
    <w:rsid w:val="007F5E6C"/>
    <w:rsid w:val="007F7BBA"/>
    <w:rsid w:val="0080013A"/>
    <w:rsid w:val="0080663D"/>
    <w:rsid w:val="0080788A"/>
    <w:rsid w:val="00811F1C"/>
    <w:rsid w:val="0081264F"/>
    <w:rsid w:val="008136AF"/>
    <w:rsid w:val="008159FC"/>
    <w:rsid w:val="008166E7"/>
    <w:rsid w:val="00821A0B"/>
    <w:rsid w:val="008240AB"/>
    <w:rsid w:val="00826603"/>
    <w:rsid w:val="00830833"/>
    <w:rsid w:val="00834BA8"/>
    <w:rsid w:val="008411B4"/>
    <w:rsid w:val="00843C4A"/>
    <w:rsid w:val="008500E1"/>
    <w:rsid w:val="008516EE"/>
    <w:rsid w:val="00855BCB"/>
    <w:rsid w:val="0085713F"/>
    <w:rsid w:val="008602EC"/>
    <w:rsid w:val="00874213"/>
    <w:rsid w:val="00875659"/>
    <w:rsid w:val="00882EC0"/>
    <w:rsid w:val="008841C1"/>
    <w:rsid w:val="00884CD2"/>
    <w:rsid w:val="0088787A"/>
    <w:rsid w:val="008911A0"/>
    <w:rsid w:val="00891D6C"/>
    <w:rsid w:val="00892A31"/>
    <w:rsid w:val="008A2374"/>
    <w:rsid w:val="008A3608"/>
    <w:rsid w:val="008A4BC9"/>
    <w:rsid w:val="008A55FC"/>
    <w:rsid w:val="008B1F14"/>
    <w:rsid w:val="008B27C8"/>
    <w:rsid w:val="008B525F"/>
    <w:rsid w:val="008C2C5B"/>
    <w:rsid w:val="008C3369"/>
    <w:rsid w:val="008C521A"/>
    <w:rsid w:val="008C7425"/>
    <w:rsid w:val="008D0D7B"/>
    <w:rsid w:val="008E2527"/>
    <w:rsid w:val="008E3FCC"/>
    <w:rsid w:val="008E4E5F"/>
    <w:rsid w:val="008F2A16"/>
    <w:rsid w:val="008F3C0D"/>
    <w:rsid w:val="008F3D3E"/>
    <w:rsid w:val="008F508C"/>
    <w:rsid w:val="008F5AAB"/>
    <w:rsid w:val="00906719"/>
    <w:rsid w:val="00906FD3"/>
    <w:rsid w:val="00906FFD"/>
    <w:rsid w:val="00911F27"/>
    <w:rsid w:val="0091265A"/>
    <w:rsid w:val="009201BA"/>
    <w:rsid w:val="00927757"/>
    <w:rsid w:val="00930900"/>
    <w:rsid w:val="009373F1"/>
    <w:rsid w:val="00940B30"/>
    <w:rsid w:val="00942A38"/>
    <w:rsid w:val="00943C5A"/>
    <w:rsid w:val="009520C7"/>
    <w:rsid w:val="00955B36"/>
    <w:rsid w:val="009573DB"/>
    <w:rsid w:val="009640D8"/>
    <w:rsid w:val="0097091A"/>
    <w:rsid w:val="009738D0"/>
    <w:rsid w:val="00974069"/>
    <w:rsid w:val="009754C2"/>
    <w:rsid w:val="00976BD6"/>
    <w:rsid w:val="00976EDB"/>
    <w:rsid w:val="00981C18"/>
    <w:rsid w:val="00986AE2"/>
    <w:rsid w:val="009909CE"/>
    <w:rsid w:val="00991D13"/>
    <w:rsid w:val="00994187"/>
    <w:rsid w:val="009955D9"/>
    <w:rsid w:val="00995782"/>
    <w:rsid w:val="00997A6C"/>
    <w:rsid w:val="009A211B"/>
    <w:rsid w:val="009A6DDA"/>
    <w:rsid w:val="009A7329"/>
    <w:rsid w:val="009B3D32"/>
    <w:rsid w:val="009B5175"/>
    <w:rsid w:val="009B5586"/>
    <w:rsid w:val="009C43B9"/>
    <w:rsid w:val="009C60E8"/>
    <w:rsid w:val="009C62C9"/>
    <w:rsid w:val="009D37AF"/>
    <w:rsid w:val="009D389C"/>
    <w:rsid w:val="009D48F9"/>
    <w:rsid w:val="009E1742"/>
    <w:rsid w:val="009E235F"/>
    <w:rsid w:val="009E6BE7"/>
    <w:rsid w:val="009E6CE0"/>
    <w:rsid w:val="009F3DAB"/>
    <w:rsid w:val="009F43CA"/>
    <w:rsid w:val="00A002D4"/>
    <w:rsid w:val="00A00748"/>
    <w:rsid w:val="00A02E65"/>
    <w:rsid w:val="00A0315F"/>
    <w:rsid w:val="00A07410"/>
    <w:rsid w:val="00A100D5"/>
    <w:rsid w:val="00A24D16"/>
    <w:rsid w:val="00A3444D"/>
    <w:rsid w:val="00A361CB"/>
    <w:rsid w:val="00A47141"/>
    <w:rsid w:val="00A507C7"/>
    <w:rsid w:val="00A50AFC"/>
    <w:rsid w:val="00A52A92"/>
    <w:rsid w:val="00A6361C"/>
    <w:rsid w:val="00A640A2"/>
    <w:rsid w:val="00A64AF1"/>
    <w:rsid w:val="00A7150C"/>
    <w:rsid w:val="00A761D2"/>
    <w:rsid w:val="00A764BB"/>
    <w:rsid w:val="00A80D6B"/>
    <w:rsid w:val="00A814C3"/>
    <w:rsid w:val="00A81A33"/>
    <w:rsid w:val="00A84F64"/>
    <w:rsid w:val="00A85BD9"/>
    <w:rsid w:val="00A8616C"/>
    <w:rsid w:val="00A87E4F"/>
    <w:rsid w:val="00A87E86"/>
    <w:rsid w:val="00A9118F"/>
    <w:rsid w:val="00A92EE0"/>
    <w:rsid w:val="00A92FD6"/>
    <w:rsid w:val="00A941C9"/>
    <w:rsid w:val="00A94ADA"/>
    <w:rsid w:val="00A957FF"/>
    <w:rsid w:val="00A95E13"/>
    <w:rsid w:val="00A96D3A"/>
    <w:rsid w:val="00AA5998"/>
    <w:rsid w:val="00AA60B2"/>
    <w:rsid w:val="00AB0096"/>
    <w:rsid w:val="00AB1245"/>
    <w:rsid w:val="00AB14D0"/>
    <w:rsid w:val="00AB19D8"/>
    <w:rsid w:val="00AC0294"/>
    <w:rsid w:val="00AC1FAC"/>
    <w:rsid w:val="00AC36C4"/>
    <w:rsid w:val="00AC4DD4"/>
    <w:rsid w:val="00AC52BC"/>
    <w:rsid w:val="00AC67DA"/>
    <w:rsid w:val="00AD05DE"/>
    <w:rsid w:val="00AD0C29"/>
    <w:rsid w:val="00AD312A"/>
    <w:rsid w:val="00AD4A5F"/>
    <w:rsid w:val="00AD5D63"/>
    <w:rsid w:val="00AD64B7"/>
    <w:rsid w:val="00AD75A0"/>
    <w:rsid w:val="00AE187E"/>
    <w:rsid w:val="00AE1B06"/>
    <w:rsid w:val="00AE1EC0"/>
    <w:rsid w:val="00AE60E2"/>
    <w:rsid w:val="00AE6959"/>
    <w:rsid w:val="00AF228C"/>
    <w:rsid w:val="00AF252C"/>
    <w:rsid w:val="00AF2714"/>
    <w:rsid w:val="00AF320F"/>
    <w:rsid w:val="00AF3C6C"/>
    <w:rsid w:val="00AF46E8"/>
    <w:rsid w:val="00B05B5E"/>
    <w:rsid w:val="00B05F60"/>
    <w:rsid w:val="00B240BA"/>
    <w:rsid w:val="00B243BF"/>
    <w:rsid w:val="00B25204"/>
    <w:rsid w:val="00B278B1"/>
    <w:rsid w:val="00B32317"/>
    <w:rsid w:val="00B32B53"/>
    <w:rsid w:val="00B36E03"/>
    <w:rsid w:val="00B466E8"/>
    <w:rsid w:val="00B550CF"/>
    <w:rsid w:val="00B57AAD"/>
    <w:rsid w:val="00B57DDB"/>
    <w:rsid w:val="00B607B6"/>
    <w:rsid w:val="00B62CF4"/>
    <w:rsid w:val="00B63ECC"/>
    <w:rsid w:val="00B653E4"/>
    <w:rsid w:val="00B719D7"/>
    <w:rsid w:val="00B71CAC"/>
    <w:rsid w:val="00B73DA4"/>
    <w:rsid w:val="00B76A68"/>
    <w:rsid w:val="00B90436"/>
    <w:rsid w:val="00B9180C"/>
    <w:rsid w:val="00B93BC1"/>
    <w:rsid w:val="00B961ED"/>
    <w:rsid w:val="00BA3B86"/>
    <w:rsid w:val="00BA53AA"/>
    <w:rsid w:val="00BA706A"/>
    <w:rsid w:val="00BC27C4"/>
    <w:rsid w:val="00BC41C2"/>
    <w:rsid w:val="00BC5BAD"/>
    <w:rsid w:val="00BC5D6C"/>
    <w:rsid w:val="00BD385A"/>
    <w:rsid w:val="00BD63EC"/>
    <w:rsid w:val="00BE014A"/>
    <w:rsid w:val="00BF02B8"/>
    <w:rsid w:val="00BF1538"/>
    <w:rsid w:val="00BF7A54"/>
    <w:rsid w:val="00C0062C"/>
    <w:rsid w:val="00C00999"/>
    <w:rsid w:val="00C0490C"/>
    <w:rsid w:val="00C14EDC"/>
    <w:rsid w:val="00C16DF7"/>
    <w:rsid w:val="00C26CB7"/>
    <w:rsid w:val="00C30071"/>
    <w:rsid w:val="00C31609"/>
    <w:rsid w:val="00C32CEF"/>
    <w:rsid w:val="00C34CE5"/>
    <w:rsid w:val="00C36257"/>
    <w:rsid w:val="00C37895"/>
    <w:rsid w:val="00C521CD"/>
    <w:rsid w:val="00C529F1"/>
    <w:rsid w:val="00C52AB1"/>
    <w:rsid w:val="00C53022"/>
    <w:rsid w:val="00C5309A"/>
    <w:rsid w:val="00C567EF"/>
    <w:rsid w:val="00C57EDE"/>
    <w:rsid w:val="00C639A1"/>
    <w:rsid w:val="00C67B6F"/>
    <w:rsid w:val="00C70317"/>
    <w:rsid w:val="00C70370"/>
    <w:rsid w:val="00C7042B"/>
    <w:rsid w:val="00C70709"/>
    <w:rsid w:val="00C71674"/>
    <w:rsid w:val="00C77E5F"/>
    <w:rsid w:val="00C82580"/>
    <w:rsid w:val="00C82D73"/>
    <w:rsid w:val="00C87530"/>
    <w:rsid w:val="00C9062F"/>
    <w:rsid w:val="00C906BE"/>
    <w:rsid w:val="00C9173A"/>
    <w:rsid w:val="00C92D94"/>
    <w:rsid w:val="00C932F1"/>
    <w:rsid w:val="00C95B55"/>
    <w:rsid w:val="00CA1031"/>
    <w:rsid w:val="00CA2EBA"/>
    <w:rsid w:val="00CA53CB"/>
    <w:rsid w:val="00CB068E"/>
    <w:rsid w:val="00CB0A53"/>
    <w:rsid w:val="00CC0C27"/>
    <w:rsid w:val="00CC5418"/>
    <w:rsid w:val="00CC5F69"/>
    <w:rsid w:val="00CD649C"/>
    <w:rsid w:val="00CE0A9C"/>
    <w:rsid w:val="00CE3C1D"/>
    <w:rsid w:val="00CF1170"/>
    <w:rsid w:val="00CF1272"/>
    <w:rsid w:val="00CF17E2"/>
    <w:rsid w:val="00D10186"/>
    <w:rsid w:val="00D10387"/>
    <w:rsid w:val="00D1370D"/>
    <w:rsid w:val="00D16B28"/>
    <w:rsid w:val="00D22AFA"/>
    <w:rsid w:val="00D23677"/>
    <w:rsid w:val="00D26664"/>
    <w:rsid w:val="00D33142"/>
    <w:rsid w:val="00D3346C"/>
    <w:rsid w:val="00D344B4"/>
    <w:rsid w:val="00D37638"/>
    <w:rsid w:val="00D37D98"/>
    <w:rsid w:val="00D422BF"/>
    <w:rsid w:val="00D44D75"/>
    <w:rsid w:val="00D478A8"/>
    <w:rsid w:val="00D5187B"/>
    <w:rsid w:val="00D51955"/>
    <w:rsid w:val="00D54337"/>
    <w:rsid w:val="00D5545A"/>
    <w:rsid w:val="00D55E7F"/>
    <w:rsid w:val="00D616FC"/>
    <w:rsid w:val="00D61731"/>
    <w:rsid w:val="00D617C0"/>
    <w:rsid w:val="00D6533C"/>
    <w:rsid w:val="00D65ECD"/>
    <w:rsid w:val="00D70A43"/>
    <w:rsid w:val="00D754F3"/>
    <w:rsid w:val="00D83794"/>
    <w:rsid w:val="00D838B1"/>
    <w:rsid w:val="00D8446D"/>
    <w:rsid w:val="00D87965"/>
    <w:rsid w:val="00D87AA3"/>
    <w:rsid w:val="00D91D0B"/>
    <w:rsid w:val="00D941A5"/>
    <w:rsid w:val="00DA398F"/>
    <w:rsid w:val="00DB17FA"/>
    <w:rsid w:val="00DB2D10"/>
    <w:rsid w:val="00DB395C"/>
    <w:rsid w:val="00DC56E6"/>
    <w:rsid w:val="00DC5BB3"/>
    <w:rsid w:val="00DD1361"/>
    <w:rsid w:val="00DD19AC"/>
    <w:rsid w:val="00DD1AD3"/>
    <w:rsid w:val="00DD5605"/>
    <w:rsid w:val="00DE22B3"/>
    <w:rsid w:val="00DE7E6D"/>
    <w:rsid w:val="00DF0C64"/>
    <w:rsid w:val="00DF633A"/>
    <w:rsid w:val="00E025B2"/>
    <w:rsid w:val="00E03B0C"/>
    <w:rsid w:val="00E04CA1"/>
    <w:rsid w:val="00E076CD"/>
    <w:rsid w:val="00E173A7"/>
    <w:rsid w:val="00E17D19"/>
    <w:rsid w:val="00E20748"/>
    <w:rsid w:val="00E35374"/>
    <w:rsid w:val="00E40C69"/>
    <w:rsid w:val="00E41BD5"/>
    <w:rsid w:val="00E46CAE"/>
    <w:rsid w:val="00E52529"/>
    <w:rsid w:val="00E548F8"/>
    <w:rsid w:val="00E551AC"/>
    <w:rsid w:val="00E55808"/>
    <w:rsid w:val="00E567E9"/>
    <w:rsid w:val="00E57F0A"/>
    <w:rsid w:val="00E61545"/>
    <w:rsid w:val="00E75942"/>
    <w:rsid w:val="00E839DE"/>
    <w:rsid w:val="00E843EF"/>
    <w:rsid w:val="00E854DF"/>
    <w:rsid w:val="00E9258D"/>
    <w:rsid w:val="00E9365E"/>
    <w:rsid w:val="00E942E3"/>
    <w:rsid w:val="00E944E0"/>
    <w:rsid w:val="00E97B88"/>
    <w:rsid w:val="00EA191D"/>
    <w:rsid w:val="00EB102C"/>
    <w:rsid w:val="00EB1079"/>
    <w:rsid w:val="00EB2561"/>
    <w:rsid w:val="00EB5AB6"/>
    <w:rsid w:val="00EB623D"/>
    <w:rsid w:val="00EB76CA"/>
    <w:rsid w:val="00EC14A7"/>
    <w:rsid w:val="00EC22FE"/>
    <w:rsid w:val="00EC2CA0"/>
    <w:rsid w:val="00EC50A9"/>
    <w:rsid w:val="00ED127C"/>
    <w:rsid w:val="00ED1E02"/>
    <w:rsid w:val="00ED5AC5"/>
    <w:rsid w:val="00ED7175"/>
    <w:rsid w:val="00EE27EF"/>
    <w:rsid w:val="00EE2A23"/>
    <w:rsid w:val="00EF6430"/>
    <w:rsid w:val="00F000A0"/>
    <w:rsid w:val="00F0257B"/>
    <w:rsid w:val="00F028AD"/>
    <w:rsid w:val="00F03563"/>
    <w:rsid w:val="00F0506D"/>
    <w:rsid w:val="00F1490E"/>
    <w:rsid w:val="00F14B20"/>
    <w:rsid w:val="00F17245"/>
    <w:rsid w:val="00F20340"/>
    <w:rsid w:val="00F20546"/>
    <w:rsid w:val="00F20C87"/>
    <w:rsid w:val="00F21FDD"/>
    <w:rsid w:val="00F24330"/>
    <w:rsid w:val="00F24FA4"/>
    <w:rsid w:val="00F363F5"/>
    <w:rsid w:val="00F446E0"/>
    <w:rsid w:val="00F460C9"/>
    <w:rsid w:val="00F5629F"/>
    <w:rsid w:val="00F56AAA"/>
    <w:rsid w:val="00F6080D"/>
    <w:rsid w:val="00F614D0"/>
    <w:rsid w:val="00F648D0"/>
    <w:rsid w:val="00F64AD7"/>
    <w:rsid w:val="00F66E15"/>
    <w:rsid w:val="00F81A16"/>
    <w:rsid w:val="00F8405C"/>
    <w:rsid w:val="00F85D14"/>
    <w:rsid w:val="00F92370"/>
    <w:rsid w:val="00F92EAB"/>
    <w:rsid w:val="00F946B4"/>
    <w:rsid w:val="00F97CF1"/>
    <w:rsid w:val="00FA18AF"/>
    <w:rsid w:val="00FA4879"/>
    <w:rsid w:val="00FA5E5A"/>
    <w:rsid w:val="00FB038B"/>
    <w:rsid w:val="00FB34FE"/>
    <w:rsid w:val="00FB3F04"/>
    <w:rsid w:val="00FB63E1"/>
    <w:rsid w:val="00FC3B6B"/>
    <w:rsid w:val="00FC3F97"/>
    <w:rsid w:val="00FC58E8"/>
    <w:rsid w:val="00FD28B4"/>
    <w:rsid w:val="00FD3953"/>
    <w:rsid w:val="00FD770B"/>
    <w:rsid w:val="00FD7A3C"/>
    <w:rsid w:val="00FE12DA"/>
    <w:rsid w:val="00FE143B"/>
    <w:rsid w:val="00FE1B5E"/>
    <w:rsid w:val="00FE2336"/>
    <w:rsid w:val="00FE2C9F"/>
    <w:rsid w:val="00FE3D4B"/>
    <w:rsid w:val="00FE6091"/>
    <w:rsid w:val="00FF1414"/>
    <w:rsid w:val="04934499"/>
    <w:rsid w:val="13F1316B"/>
    <w:rsid w:val="23111E10"/>
    <w:rsid w:val="38731A3B"/>
    <w:rsid w:val="388C1DA1"/>
    <w:rsid w:val="48E907AA"/>
    <w:rsid w:val="538A5B23"/>
    <w:rsid w:val="5CC444B2"/>
    <w:rsid w:val="6642465D"/>
    <w:rsid w:val="70BF6942"/>
    <w:rsid w:val="75E72518"/>
    <w:rsid w:val="77B252D6"/>
    <w:rsid w:val="7850536B"/>
    <w:rsid w:val="79C7550C"/>
    <w:rsid w:val="7C725A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8"/>
    <w:semiHidden/>
    <w:unhideWhenUsed/>
    <w:qFormat/>
    <w:uiPriority w:val="99"/>
    <w:pPr>
      <w:jc w:val="left"/>
    </w:pPr>
  </w:style>
  <w:style w:type="paragraph" w:styleId="3">
    <w:name w:val="Block Text"/>
    <w:basedOn w:val="1"/>
    <w:semiHidden/>
    <w:unhideWhenUsed/>
    <w:qFormat/>
    <w:uiPriority w:val="99"/>
    <w:pPr>
      <w:spacing w:after="120"/>
      <w:ind w:left="1440" w:leftChars="700" w:right="1440" w:rightChars="700"/>
    </w:pPr>
  </w:style>
  <w:style w:type="paragraph" w:styleId="4">
    <w:name w:val="Balloon Text"/>
    <w:basedOn w:val="1"/>
    <w:link w:val="17"/>
    <w:semiHidden/>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rPr>
      <w:rFonts w:ascii="Times New Roman" w:hAnsi="Times New Roman" w:cs="Times New Roman"/>
      <w:sz w:val="24"/>
      <w:szCs w:val="24"/>
    </w:rPr>
  </w:style>
  <w:style w:type="paragraph" w:styleId="8">
    <w:name w:val="annotation subject"/>
    <w:basedOn w:val="2"/>
    <w:next w:val="2"/>
    <w:link w:val="19"/>
    <w:semiHidden/>
    <w:unhideWhenUsed/>
    <w:qFormat/>
    <w:uiPriority w:val="99"/>
    <w:rPr>
      <w:b/>
      <w:bCs/>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styleId="13">
    <w:name w:val="annotation reference"/>
    <w:basedOn w:val="11"/>
    <w:semiHidden/>
    <w:unhideWhenUsed/>
    <w:qFormat/>
    <w:uiPriority w:val="99"/>
    <w:rPr>
      <w:sz w:val="21"/>
      <w:szCs w:val="21"/>
    </w:rPr>
  </w:style>
  <w:style w:type="character" w:customStyle="1" w:styleId="14">
    <w:name w:val="页眉 字符"/>
    <w:basedOn w:val="11"/>
    <w:link w:val="6"/>
    <w:qFormat/>
    <w:uiPriority w:val="99"/>
    <w:rPr>
      <w:sz w:val="18"/>
      <w:szCs w:val="18"/>
    </w:rPr>
  </w:style>
  <w:style w:type="character" w:customStyle="1" w:styleId="15">
    <w:name w:val="页脚 字符"/>
    <w:basedOn w:val="11"/>
    <w:link w:val="5"/>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批注框文本 字符"/>
    <w:basedOn w:val="11"/>
    <w:link w:val="4"/>
    <w:semiHidden/>
    <w:qFormat/>
    <w:uiPriority w:val="99"/>
    <w:rPr>
      <w:sz w:val="18"/>
      <w:szCs w:val="18"/>
    </w:rPr>
  </w:style>
  <w:style w:type="character" w:customStyle="1" w:styleId="18">
    <w:name w:val="批注文字 字符"/>
    <w:basedOn w:val="11"/>
    <w:link w:val="2"/>
    <w:semiHidden/>
    <w:qFormat/>
    <w:uiPriority w:val="99"/>
    <w:rPr>
      <w:kern w:val="2"/>
      <w:sz w:val="21"/>
      <w:szCs w:val="22"/>
    </w:rPr>
  </w:style>
  <w:style w:type="character" w:customStyle="1" w:styleId="19">
    <w:name w:val="批注主题 字符"/>
    <w:basedOn w:val="18"/>
    <w:link w:val="8"/>
    <w:semiHidden/>
    <w:qFormat/>
    <w:uiPriority w:val="99"/>
    <w:rPr>
      <w:b/>
      <w:bCs/>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1677</Words>
  <Characters>9565</Characters>
  <Lines>79</Lines>
  <Paragraphs>22</Paragraphs>
  <TotalTime>0</TotalTime>
  <ScaleCrop>false</ScaleCrop>
  <LinksUpToDate>false</LinksUpToDate>
  <CharactersWithSpaces>11220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2019-03-18T08:59:00Z</dcterms:created>
  <dc:creator>尤静</dc:creator>
  <cp:lastModifiedBy>null</cp:lastModifiedBy>
  <cp:lastPrinted>2020-10-22T08:59:00Z</cp:lastPrinted>
  <dcterms:modified xsi:type="dcterms:W3CDTF">2023-10-30T02:04:31Z</dcterms:modified>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A03D3A398AD84B70BE644770E5A6E299_12</vt:lpwstr>
  </property>
</Properties>
</file>