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宋体" w:hAnsi="宋体" w:cs="宋体" w:eastAsiaTheme="minorEastAsia"/>
          <w:b/>
          <w:w w:val="85"/>
          <w:kern w:val="0"/>
          <w:sz w:val="44"/>
          <w:szCs w:val="44"/>
          <w:lang w:eastAsia="zh-CN"/>
        </w:rPr>
      </w:pPr>
      <w:bookmarkStart w:id="0" w:name="_Toc6286_WPSOffice_Level1"/>
      <w:r>
        <w:rPr>
          <w:rFonts w:hint="eastAsia" w:ascii="宋体" w:hAnsi="宋体" w:cs="宋体"/>
          <w:b/>
          <w:w w:val="85"/>
          <w:kern w:val="0"/>
          <w:sz w:val="44"/>
          <w:szCs w:val="44"/>
          <w:lang w:eastAsia="zh-CN"/>
        </w:rPr>
        <w:t>2021年6月厦门市集美国投置业有限公司</w:t>
      </w:r>
    </w:p>
    <w:p>
      <w:pPr>
        <w:adjustRightInd w:val="0"/>
        <w:snapToGrid w:val="0"/>
        <w:spacing w:line="640" w:lineRule="exact"/>
        <w:jc w:val="center"/>
        <w:rPr>
          <w:rFonts w:ascii="宋体" w:hAnsi="宋体" w:cs="宋体"/>
          <w:b/>
          <w:w w:val="85"/>
          <w:kern w:val="0"/>
          <w:sz w:val="44"/>
          <w:szCs w:val="44"/>
        </w:rPr>
      </w:pPr>
      <w:r>
        <w:rPr>
          <w:rFonts w:hint="eastAsia" w:ascii="宋体" w:hAnsi="宋体" w:cs="宋体"/>
          <w:b/>
          <w:w w:val="85"/>
          <w:kern w:val="0"/>
          <w:sz w:val="44"/>
          <w:szCs w:val="44"/>
        </w:rPr>
        <w:t>公开招聘工作人员报考指南</w:t>
      </w:r>
    </w:p>
    <w:p>
      <w:pPr>
        <w:adjustRightInd w:val="0"/>
        <w:snapToGrid w:val="0"/>
        <w:spacing w:before="120" w:beforeLines="50" w:line="640" w:lineRule="exact"/>
        <w:jc w:val="center"/>
        <w:rPr>
          <w:rFonts w:ascii="宋体" w:hAnsi="宋体" w:cs="宋体"/>
          <w:b/>
          <w:w w:val="85"/>
          <w:kern w:val="0"/>
          <w:sz w:val="44"/>
          <w:szCs w:val="44"/>
        </w:rPr>
      </w:pPr>
      <w:r>
        <w:rPr>
          <w:rFonts w:hint="eastAsia" w:ascii="宋体" w:hAnsi="宋体" w:cs="宋体"/>
          <w:b/>
          <w:w w:val="85"/>
          <w:kern w:val="0"/>
          <w:sz w:val="44"/>
          <w:szCs w:val="44"/>
        </w:rPr>
        <w:t>目  录</w:t>
      </w:r>
    </w:p>
    <w:p>
      <w:pPr>
        <w:pStyle w:val="10"/>
        <w:tabs>
          <w:tab w:val="right" w:leader="dot" w:pos="8306"/>
        </w:tabs>
        <w:spacing w:line="360" w:lineRule="auto"/>
        <w:rPr>
          <w:rFonts w:ascii="宋体" w:hAnsi="宋体" w:cs="宋体"/>
          <w:b/>
          <w:w w:val="85"/>
          <w:kern w:val="0"/>
          <w:sz w:val="28"/>
          <w:szCs w:val="28"/>
        </w:rPr>
      </w:pP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ascii="宋体" w:hAnsi="宋体" w:cs="宋体"/>
          <w:b/>
          <w:w w:val="85"/>
          <w:kern w:val="0"/>
          <w:sz w:val="30"/>
          <w:szCs w:val="30"/>
        </w:rPr>
        <w:fldChar w:fldCharType="begin"/>
      </w:r>
      <w:r>
        <w:rPr>
          <w:rFonts w:hint="eastAsia" w:ascii="宋体" w:hAnsi="宋体" w:cs="宋体"/>
          <w:b/>
          <w:w w:val="85"/>
          <w:kern w:val="0"/>
          <w:sz w:val="30"/>
          <w:szCs w:val="30"/>
        </w:rPr>
        <w:instrText xml:space="preserve">TOC \o "1-3" \t "" \h \z \u </w:instrText>
      </w:r>
      <w:r>
        <w:rPr>
          <w:rFonts w:hint="eastAsia" w:ascii="宋体" w:hAnsi="宋体" w:cs="宋体"/>
          <w:b/>
          <w:w w:val="85"/>
          <w:kern w:val="0"/>
          <w:sz w:val="30"/>
          <w:szCs w:val="30"/>
        </w:rPr>
        <w:fldChar w:fldCharType="separate"/>
      </w:r>
      <w:r>
        <w:rPr>
          <w:rFonts w:hint="eastAsia" w:ascii="宋体" w:hAnsi="宋体" w:cs="宋体"/>
          <w:w w:val="85"/>
          <w:kern w:val="0"/>
          <w:sz w:val="30"/>
          <w:szCs w:val="30"/>
        </w:rPr>
        <w:fldChar w:fldCharType="begin"/>
      </w:r>
      <w:r>
        <w:rPr>
          <w:rFonts w:hint="eastAsia" w:ascii="宋体" w:hAnsi="宋体" w:cs="宋体"/>
          <w:w w:val="85"/>
          <w:kern w:val="0"/>
          <w:sz w:val="30"/>
          <w:szCs w:val="30"/>
        </w:rPr>
        <w:instrText xml:space="preserve"> HYPERLINK \l _Toc17948 </w:instrText>
      </w:r>
      <w:r>
        <w:rPr>
          <w:rFonts w:hint="eastAsia" w:ascii="宋体" w:hAnsi="宋体" w:cs="宋体"/>
          <w:w w:val="85"/>
          <w:kern w:val="0"/>
          <w:sz w:val="30"/>
          <w:szCs w:val="30"/>
        </w:rPr>
        <w:fldChar w:fldCharType="separate"/>
      </w:r>
      <w:r>
        <w:rPr>
          <w:rFonts w:hint="eastAsia" w:ascii="黑体" w:hAnsi="黑体" w:eastAsia="黑体"/>
          <w:bCs/>
          <w:sz w:val="30"/>
          <w:szCs w:val="30"/>
        </w:rPr>
        <w:t>一、 基本条件</w:t>
      </w:r>
      <w:r>
        <w:rPr>
          <w:sz w:val="30"/>
          <w:szCs w:val="30"/>
        </w:rPr>
        <w:tab/>
      </w:r>
      <w:r>
        <w:rPr>
          <w:sz w:val="30"/>
          <w:szCs w:val="30"/>
        </w:rPr>
        <w:fldChar w:fldCharType="begin"/>
      </w:r>
      <w:r>
        <w:rPr>
          <w:sz w:val="30"/>
          <w:szCs w:val="30"/>
        </w:rPr>
        <w:instrText xml:space="preserve"> PAGEREF _Toc17948 </w:instrText>
      </w:r>
      <w:r>
        <w:rPr>
          <w:sz w:val="30"/>
          <w:szCs w:val="30"/>
        </w:rPr>
        <w:fldChar w:fldCharType="separate"/>
      </w:r>
      <w:r>
        <w:rPr>
          <w:sz w:val="30"/>
          <w:szCs w:val="30"/>
        </w:rPr>
        <w:t>3</w:t>
      </w:r>
      <w:r>
        <w:rPr>
          <w:sz w:val="30"/>
          <w:szCs w:val="30"/>
        </w:rPr>
        <w:fldChar w:fldCharType="end"/>
      </w:r>
      <w:r>
        <w:rPr>
          <w:rFonts w:hint="eastAsia" w:ascii="宋体" w:hAnsi="宋体" w:cs="宋体"/>
          <w:w w:val="85"/>
          <w:kern w:val="0"/>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_Toc27053 </w:instrText>
      </w:r>
      <w:r>
        <w:rPr>
          <w:rFonts w:hint="eastAsia"/>
          <w:sz w:val="30"/>
          <w:szCs w:val="30"/>
        </w:rPr>
        <w:fldChar w:fldCharType="separate"/>
      </w:r>
      <w:r>
        <w:rPr>
          <w:rFonts w:hint="eastAsia" w:ascii="黑体" w:hAnsi="黑体" w:eastAsia="黑体"/>
          <w:bCs/>
          <w:sz w:val="30"/>
          <w:szCs w:val="30"/>
        </w:rPr>
        <w:t>二、 不得报考或取消报考（录用）资格的情形</w:t>
      </w:r>
      <w:r>
        <w:rPr>
          <w:sz w:val="30"/>
          <w:szCs w:val="30"/>
        </w:rPr>
        <w:tab/>
      </w:r>
      <w:r>
        <w:rPr>
          <w:sz w:val="30"/>
          <w:szCs w:val="30"/>
        </w:rPr>
        <w:fldChar w:fldCharType="begin"/>
      </w:r>
      <w:r>
        <w:rPr>
          <w:sz w:val="30"/>
          <w:szCs w:val="30"/>
        </w:rPr>
        <w:instrText xml:space="preserve"> PAGEREF _Toc27053 </w:instrText>
      </w:r>
      <w:r>
        <w:rPr>
          <w:sz w:val="30"/>
          <w:szCs w:val="30"/>
        </w:rPr>
        <w:fldChar w:fldCharType="separate"/>
      </w:r>
      <w:r>
        <w:rPr>
          <w:sz w:val="30"/>
          <w:szCs w:val="30"/>
        </w:rPr>
        <w:t>3</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_Toc30414 </w:instrText>
      </w:r>
      <w:r>
        <w:rPr>
          <w:rFonts w:hint="eastAsia"/>
          <w:sz w:val="30"/>
          <w:szCs w:val="30"/>
        </w:rPr>
        <w:fldChar w:fldCharType="separate"/>
      </w:r>
      <w:r>
        <w:rPr>
          <w:rFonts w:hint="eastAsia" w:ascii="黑体" w:hAnsi="黑体" w:eastAsia="黑体"/>
          <w:bCs/>
          <w:sz w:val="30"/>
          <w:szCs w:val="30"/>
        </w:rPr>
        <w:t>三、 选报岗位须知</w:t>
      </w:r>
      <w:r>
        <w:rPr>
          <w:sz w:val="30"/>
          <w:szCs w:val="30"/>
        </w:rPr>
        <w:tab/>
      </w:r>
      <w:r>
        <w:rPr>
          <w:sz w:val="30"/>
          <w:szCs w:val="30"/>
        </w:rPr>
        <w:fldChar w:fldCharType="begin"/>
      </w:r>
      <w:r>
        <w:rPr>
          <w:sz w:val="30"/>
          <w:szCs w:val="30"/>
        </w:rPr>
        <w:instrText xml:space="preserve"> PAGEREF _Toc30414 </w:instrText>
      </w:r>
      <w:r>
        <w:rPr>
          <w:sz w:val="30"/>
          <w:szCs w:val="30"/>
        </w:rPr>
        <w:fldChar w:fldCharType="separate"/>
      </w:r>
      <w:r>
        <w:rPr>
          <w:sz w:val="30"/>
          <w:szCs w:val="30"/>
        </w:rPr>
        <w:t>4</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_Toc28382 </w:instrText>
      </w:r>
      <w:r>
        <w:rPr>
          <w:rFonts w:hint="eastAsia"/>
          <w:sz w:val="30"/>
          <w:szCs w:val="30"/>
        </w:rPr>
        <w:fldChar w:fldCharType="separate"/>
      </w:r>
      <w:r>
        <w:rPr>
          <w:rFonts w:hint="eastAsia" w:ascii="楷体" w:hAnsi="楷体" w:eastAsia="楷体"/>
          <w:sz w:val="30"/>
          <w:szCs w:val="30"/>
        </w:rPr>
        <w:t>（一）报考资格条件确认</w:t>
      </w:r>
      <w:r>
        <w:rPr>
          <w:sz w:val="30"/>
          <w:szCs w:val="30"/>
        </w:rPr>
        <w:tab/>
      </w:r>
      <w:r>
        <w:rPr>
          <w:sz w:val="30"/>
          <w:szCs w:val="30"/>
        </w:rPr>
        <w:fldChar w:fldCharType="begin"/>
      </w:r>
      <w:r>
        <w:rPr>
          <w:sz w:val="30"/>
          <w:szCs w:val="30"/>
        </w:rPr>
        <w:instrText xml:space="preserve"> PAGEREF _Toc28382 </w:instrText>
      </w:r>
      <w:r>
        <w:rPr>
          <w:sz w:val="30"/>
          <w:szCs w:val="30"/>
        </w:rPr>
        <w:fldChar w:fldCharType="separate"/>
      </w:r>
      <w:r>
        <w:rPr>
          <w:sz w:val="30"/>
          <w:szCs w:val="30"/>
        </w:rPr>
        <w:t>4</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_Toc21385 </w:instrText>
      </w:r>
      <w:r>
        <w:rPr>
          <w:rFonts w:hint="eastAsia"/>
          <w:sz w:val="30"/>
          <w:szCs w:val="30"/>
        </w:rPr>
        <w:fldChar w:fldCharType="separate"/>
      </w:r>
      <w:r>
        <w:rPr>
          <w:rFonts w:hint="eastAsia" w:ascii="楷体" w:hAnsi="楷体" w:eastAsia="楷体"/>
          <w:sz w:val="30"/>
          <w:szCs w:val="30"/>
        </w:rPr>
        <w:t>（二）简历填写</w:t>
      </w:r>
      <w:r>
        <w:rPr>
          <w:sz w:val="30"/>
          <w:szCs w:val="30"/>
        </w:rPr>
        <w:tab/>
      </w:r>
      <w:r>
        <w:rPr>
          <w:sz w:val="30"/>
          <w:szCs w:val="30"/>
        </w:rPr>
        <w:fldChar w:fldCharType="begin"/>
      </w:r>
      <w:r>
        <w:rPr>
          <w:sz w:val="30"/>
          <w:szCs w:val="30"/>
        </w:rPr>
        <w:instrText xml:space="preserve"> PAGEREF _Toc21385 </w:instrText>
      </w:r>
      <w:r>
        <w:rPr>
          <w:sz w:val="30"/>
          <w:szCs w:val="30"/>
        </w:rPr>
        <w:fldChar w:fldCharType="separate"/>
      </w:r>
      <w:r>
        <w:rPr>
          <w:sz w:val="30"/>
          <w:szCs w:val="30"/>
        </w:rPr>
        <w:t>4</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_Toc32097 </w:instrText>
      </w:r>
      <w:r>
        <w:rPr>
          <w:rFonts w:hint="eastAsia"/>
          <w:sz w:val="30"/>
          <w:szCs w:val="30"/>
        </w:rPr>
        <w:fldChar w:fldCharType="separate"/>
      </w:r>
      <w:r>
        <w:rPr>
          <w:rFonts w:hint="eastAsia" w:ascii="楷体" w:hAnsi="楷体" w:eastAsia="楷体"/>
          <w:sz w:val="30"/>
          <w:szCs w:val="30"/>
        </w:rPr>
        <w:t>（三）回避情形</w:t>
      </w:r>
      <w:r>
        <w:rPr>
          <w:sz w:val="30"/>
          <w:szCs w:val="30"/>
        </w:rPr>
        <w:tab/>
      </w:r>
      <w:r>
        <w:rPr>
          <w:sz w:val="30"/>
          <w:szCs w:val="30"/>
        </w:rPr>
        <w:fldChar w:fldCharType="begin"/>
      </w:r>
      <w:r>
        <w:rPr>
          <w:sz w:val="30"/>
          <w:szCs w:val="30"/>
        </w:rPr>
        <w:instrText xml:space="preserve"> PAGEREF _Toc32097 </w:instrText>
      </w:r>
      <w:r>
        <w:rPr>
          <w:sz w:val="30"/>
          <w:szCs w:val="30"/>
        </w:rPr>
        <w:fldChar w:fldCharType="separate"/>
      </w:r>
      <w:r>
        <w:rPr>
          <w:sz w:val="30"/>
          <w:szCs w:val="30"/>
        </w:rPr>
        <w:t>4</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_Toc31999 </w:instrText>
      </w:r>
      <w:r>
        <w:rPr>
          <w:rFonts w:hint="eastAsia"/>
          <w:sz w:val="30"/>
          <w:szCs w:val="30"/>
        </w:rPr>
        <w:fldChar w:fldCharType="separate"/>
      </w:r>
      <w:r>
        <w:rPr>
          <w:rFonts w:hint="eastAsia" w:ascii="黑体" w:hAnsi="黑体" w:eastAsia="黑体"/>
          <w:bCs/>
          <w:sz w:val="30"/>
          <w:szCs w:val="30"/>
        </w:rPr>
        <w:t>四、 年龄、资格（历）等的计算办法</w:t>
      </w:r>
      <w:r>
        <w:rPr>
          <w:sz w:val="30"/>
          <w:szCs w:val="30"/>
        </w:rPr>
        <w:tab/>
      </w:r>
      <w:r>
        <w:rPr>
          <w:sz w:val="30"/>
          <w:szCs w:val="30"/>
        </w:rPr>
        <w:fldChar w:fldCharType="begin"/>
      </w:r>
      <w:r>
        <w:rPr>
          <w:sz w:val="30"/>
          <w:szCs w:val="30"/>
        </w:rPr>
        <w:instrText xml:space="preserve"> PAGEREF _Toc31999 </w:instrText>
      </w:r>
      <w:r>
        <w:rPr>
          <w:sz w:val="30"/>
          <w:szCs w:val="30"/>
        </w:rPr>
        <w:fldChar w:fldCharType="separate"/>
      </w:r>
      <w:r>
        <w:rPr>
          <w:sz w:val="30"/>
          <w:szCs w:val="30"/>
        </w:rPr>
        <w:t>5</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_Toc14505 </w:instrText>
      </w:r>
      <w:r>
        <w:rPr>
          <w:rFonts w:hint="eastAsia"/>
          <w:sz w:val="30"/>
          <w:szCs w:val="30"/>
        </w:rPr>
        <w:fldChar w:fldCharType="separate"/>
      </w:r>
      <w:r>
        <w:rPr>
          <w:rFonts w:hint="eastAsia" w:ascii="楷体" w:hAnsi="楷体" w:eastAsia="楷体"/>
          <w:sz w:val="30"/>
          <w:szCs w:val="30"/>
        </w:rPr>
        <w:t>（一）年龄</w:t>
      </w:r>
      <w:r>
        <w:rPr>
          <w:sz w:val="30"/>
          <w:szCs w:val="30"/>
        </w:rPr>
        <w:tab/>
      </w:r>
      <w:r>
        <w:rPr>
          <w:sz w:val="30"/>
          <w:szCs w:val="30"/>
        </w:rPr>
        <w:fldChar w:fldCharType="begin"/>
      </w:r>
      <w:r>
        <w:rPr>
          <w:sz w:val="30"/>
          <w:szCs w:val="30"/>
        </w:rPr>
        <w:instrText xml:space="preserve"> PAGEREF _Toc14505 </w:instrText>
      </w:r>
      <w:r>
        <w:rPr>
          <w:sz w:val="30"/>
          <w:szCs w:val="30"/>
        </w:rPr>
        <w:fldChar w:fldCharType="separate"/>
      </w:r>
      <w:r>
        <w:rPr>
          <w:sz w:val="30"/>
          <w:szCs w:val="30"/>
        </w:rPr>
        <w:t>6</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_Toc77 </w:instrText>
      </w:r>
      <w:r>
        <w:rPr>
          <w:rFonts w:hint="eastAsia"/>
          <w:sz w:val="30"/>
          <w:szCs w:val="30"/>
        </w:rPr>
        <w:fldChar w:fldCharType="separate"/>
      </w:r>
      <w:r>
        <w:rPr>
          <w:rFonts w:hint="eastAsia" w:ascii="楷体" w:hAnsi="楷体" w:eastAsia="楷体"/>
          <w:sz w:val="30"/>
          <w:szCs w:val="30"/>
        </w:rPr>
        <w:t>（二）</w:t>
      </w:r>
      <w:r>
        <w:rPr>
          <w:rFonts w:hint="eastAsia" w:ascii="楷体" w:hAnsi="楷体" w:eastAsia="楷体" w:cs="楷体"/>
          <w:bCs/>
          <w:sz w:val="30"/>
          <w:szCs w:val="30"/>
        </w:rPr>
        <w:t>资格（历）等</w:t>
      </w:r>
      <w:r>
        <w:rPr>
          <w:sz w:val="30"/>
          <w:szCs w:val="30"/>
        </w:rPr>
        <w:tab/>
      </w:r>
      <w:r>
        <w:rPr>
          <w:sz w:val="30"/>
          <w:szCs w:val="30"/>
        </w:rPr>
        <w:fldChar w:fldCharType="begin"/>
      </w:r>
      <w:r>
        <w:rPr>
          <w:sz w:val="30"/>
          <w:szCs w:val="30"/>
        </w:rPr>
        <w:instrText xml:space="preserve"> PAGEREF _Toc77 </w:instrText>
      </w:r>
      <w:r>
        <w:rPr>
          <w:sz w:val="30"/>
          <w:szCs w:val="30"/>
        </w:rPr>
        <w:fldChar w:fldCharType="separate"/>
      </w:r>
      <w:r>
        <w:rPr>
          <w:sz w:val="30"/>
          <w:szCs w:val="30"/>
        </w:rPr>
        <w:t>6</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_Toc31466 </w:instrText>
      </w:r>
      <w:r>
        <w:rPr>
          <w:rFonts w:hint="eastAsia"/>
          <w:sz w:val="30"/>
          <w:szCs w:val="30"/>
        </w:rPr>
        <w:fldChar w:fldCharType="separate"/>
      </w:r>
      <w:r>
        <w:rPr>
          <w:rFonts w:hint="eastAsia" w:ascii="黑体" w:hAnsi="黑体" w:eastAsia="黑体"/>
          <w:bCs/>
          <w:sz w:val="30"/>
          <w:szCs w:val="30"/>
        </w:rPr>
        <w:t>五、 学历（位）认定</w:t>
      </w:r>
      <w:r>
        <w:rPr>
          <w:sz w:val="30"/>
          <w:szCs w:val="30"/>
        </w:rPr>
        <w:tab/>
      </w:r>
      <w:r>
        <w:rPr>
          <w:sz w:val="30"/>
          <w:szCs w:val="30"/>
        </w:rPr>
        <w:fldChar w:fldCharType="begin"/>
      </w:r>
      <w:r>
        <w:rPr>
          <w:sz w:val="30"/>
          <w:szCs w:val="30"/>
        </w:rPr>
        <w:instrText xml:space="preserve"> PAGEREF _Toc31466 </w:instrText>
      </w:r>
      <w:r>
        <w:rPr>
          <w:sz w:val="30"/>
          <w:szCs w:val="30"/>
        </w:rPr>
        <w:fldChar w:fldCharType="separate"/>
      </w:r>
      <w:r>
        <w:rPr>
          <w:sz w:val="30"/>
          <w:szCs w:val="30"/>
        </w:rPr>
        <w:t>6</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_Toc4642 </w:instrText>
      </w:r>
      <w:r>
        <w:rPr>
          <w:rFonts w:hint="eastAsia"/>
          <w:sz w:val="30"/>
          <w:szCs w:val="30"/>
        </w:rPr>
        <w:fldChar w:fldCharType="separate"/>
      </w:r>
      <w:r>
        <w:rPr>
          <w:rFonts w:hint="eastAsia" w:ascii="楷体" w:hAnsi="楷体" w:eastAsia="楷体"/>
          <w:sz w:val="30"/>
          <w:szCs w:val="30"/>
        </w:rPr>
        <w:t>（一）境内学历（位）</w:t>
      </w:r>
      <w:r>
        <w:rPr>
          <w:sz w:val="30"/>
          <w:szCs w:val="30"/>
        </w:rPr>
        <w:tab/>
      </w:r>
      <w:r>
        <w:rPr>
          <w:sz w:val="30"/>
          <w:szCs w:val="30"/>
        </w:rPr>
        <w:fldChar w:fldCharType="begin"/>
      </w:r>
      <w:r>
        <w:rPr>
          <w:sz w:val="30"/>
          <w:szCs w:val="30"/>
        </w:rPr>
        <w:instrText xml:space="preserve"> PAGEREF _Toc4642 </w:instrText>
      </w:r>
      <w:r>
        <w:rPr>
          <w:sz w:val="30"/>
          <w:szCs w:val="30"/>
        </w:rPr>
        <w:fldChar w:fldCharType="separate"/>
      </w:r>
      <w:r>
        <w:rPr>
          <w:sz w:val="30"/>
          <w:szCs w:val="30"/>
        </w:rPr>
        <w:t>6</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_Toc1089 </w:instrText>
      </w:r>
      <w:r>
        <w:rPr>
          <w:rFonts w:hint="eastAsia"/>
          <w:sz w:val="30"/>
          <w:szCs w:val="30"/>
        </w:rPr>
        <w:fldChar w:fldCharType="separate"/>
      </w:r>
      <w:r>
        <w:rPr>
          <w:rFonts w:hint="eastAsia" w:ascii="楷体" w:hAnsi="楷体" w:eastAsia="楷体"/>
          <w:sz w:val="30"/>
          <w:szCs w:val="30"/>
        </w:rPr>
        <w:t>（二）境外学历（位）</w:t>
      </w:r>
      <w:r>
        <w:rPr>
          <w:sz w:val="30"/>
          <w:szCs w:val="30"/>
        </w:rPr>
        <w:tab/>
      </w:r>
      <w:r>
        <w:rPr>
          <w:sz w:val="30"/>
          <w:szCs w:val="30"/>
        </w:rPr>
        <w:fldChar w:fldCharType="begin"/>
      </w:r>
      <w:r>
        <w:rPr>
          <w:sz w:val="30"/>
          <w:szCs w:val="30"/>
        </w:rPr>
        <w:instrText xml:space="preserve"> PAGEREF _Toc1089 </w:instrText>
      </w:r>
      <w:r>
        <w:rPr>
          <w:sz w:val="30"/>
          <w:szCs w:val="30"/>
        </w:rPr>
        <w:fldChar w:fldCharType="separate"/>
      </w:r>
      <w:r>
        <w:rPr>
          <w:sz w:val="30"/>
          <w:szCs w:val="30"/>
        </w:rPr>
        <w:t>6</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_Toc24518 </w:instrText>
      </w:r>
      <w:r>
        <w:rPr>
          <w:rFonts w:hint="eastAsia"/>
          <w:sz w:val="30"/>
          <w:szCs w:val="30"/>
        </w:rPr>
        <w:fldChar w:fldCharType="separate"/>
      </w:r>
      <w:r>
        <w:rPr>
          <w:rFonts w:hint="eastAsia" w:ascii="楷体" w:hAnsi="楷体" w:eastAsia="楷体"/>
          <w:sz w:val="30"/>
          <w:szCs w:val="30"/>
        </w:rPr>
        <w:t>（三）我省“双学位”“双专业”学历</w:t>
      </w:r>
      <w:r>
        <w:rPr>
          <w:sz w:val="30"/>
          <w:szCs w:val="30"/>
        </w:rPr>
        <w:tab/>
      </w:r>
      <w:r>
        <w:rPr>
          <w:sz w:val="30"/>
          <w:szCs w:val="30"/>
        </w:rPr>
        <w:fldChar w:fldCharType="begin"/>
      </w:r>
      <w:r>
        <w:rPr>
          <w:sz w:val="30"/>
          <w:szCs w:val="30"/>
        </w:rPr>
        <w:instrText xml:space="preserve"> PAGEREF _Toc24518 </w:instrText>
      </w:r>
      <w:r>
        <w:rPr>
          <w:sz w:val="30"/>
          <w:szCs w:val="30"/>
        </w:rPr>
        <w:fldChar w:fldCharType="separate"/>
      </w:r>
      <w:r>
        <w:rPr>
          <w:sz w:val="30"/>
          <w:szCs w:val="30"/>
        </w:rPr>
        <w:t>7</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_Toc27647 </w:instrText>
      </w:r>
      <w:r>
        <w:rPr>
          <w:rFonts w:hint="eastAsia"/>
          <w:sz w:val="30"/>
          <w:szCs w:val="30"/>
        </w:rPr>
        <w:fldChar w:fldCharType="separate"/>
      </w:r>
      <w:r>
        <w:rPr>
          <w:rFonts w:hint="eastAsia" w:ascii="楷体" w:hAnsi="楷体" w:eastAsia="楷体"/>
          <w:sz w:val="30"/>
          <w:szCs w:val="30"/>
        </w:rPr>
        <w:t>（四）提醒事项</w:t>
      </w:r>
      <w:r>
        <w:rPr>
          <w:sz w:val="30"/>
          <w:szCs w:val="30"/>
        </w:rPr>
        <w:tab/>
      </w:r>
      <w:r>
        <w:rPr>
          <w:sz w:val="30"/>
          <w:szCs w:val="30"/>
        </w:rPr>
        <w:fldChar w:fldCharType="begin"/>
      </w:r>
      <w:r>
        <w:rPr>
          <w:sz w:val="30"/>
          <w:szCs w:val="30"/>
        </w:rPr>
        <w:instrText xml:space="preserve"> PAGEREF _Toc27647 </w:instrText>
      </w:r>
      <w:r>
        <w:rPr>
          <w:sz w:val="30"/>
          <w:szCs w:val="30"/>
        </w:rPr>
        <w:fldChar w:fldCharType="separate"/>
      </w:r>
      <w:r>
        <w:rPr>
          <w:sz w:val="30"/>
          <w:szCs w:val="30"/>
        </w:rPr>
        <w:t>7</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_Toc3498 </w:instrText>
      </w:r>
      <w:r>
        <w:rPr>
          <w:rFonts w:hint="eastAsia"/>
          <w:sz w:val="30"/>
          <w:szCs w:val="30"/>
        </w:rPr>
        <w:fldChar w:fldCharType="separate"/>
      </w:r>
      <w:r>
        <w:rPr>
          <w:rFonts w:hint="eastAsia" w:ascii="黑体" w:hAnsi="黑体" w:eastAsia="黑体"/>
          <w:bCs/>
          <w:sz w:val="30"/>
          <w:szCs w:val="30"/>
        </w:rPr>
        <w:t>六、 专业</w:t>
      </w:r>
      <w:r>
        <w:rPr>
          <w:sz w:val="30"/>
          <w:szCs w:val="30"/>
        </w:rPr>
        <w:tab/>
      </w:r>
      <w:r>
        <w:rPr>
          <w:sz w:val="30"/>
          <w:szCs w:val="30"/>
        </w:rPr>
        <w:fldChar w:fldCharType="begin"/>
      </w:r>
      <w:r>
        <w:rPr>
          <w:sz w:val="30"/>
          <w:szCs w:val="30"/>
        </w:rPr>
        <w:instrText xml:space="preserve"> PAGEREF _Toc3498 </w:instrText>
      </w:r>
      <w:r>
        <w:rPr>
          <w:sz w:val="30"/>
          <w:szCs w:val="30"/>
        </w:rPr>
        <w:fldChar w:fldCharType="separate"/>
      </w:r>
      <w:r>
        <w:rPr>
          <w:sz w:val="30"/>
          <w:szCs w:val="30"/>
        </w:rPr>
        <w:t>7</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_Toc11673 </w:instrText>
      </w:r>
      <w:r>
        <w:rPr>
          <w:rFonts w:hint="eastAsia"/>
          <w:sz w:val="30"/>
          <w:szCs w:val="30"/>
        </w:rPr>
        <w:fldChar w:fldCharType="separate"/>
      </w:r>
      <w:r>
        <w:rPr>
          <w:rFonts w:hint="eastAsia" w:ascii="楷体" w:hAnsi="楷体" w:eastAsia="楷体"/>
          <w:sz w:val="30"/>
          <w:szCs w:val="30"/>
        </w:rPr>
        <w:t>（一）填报专业名称</w:t>
      </w:r>
      <w:r>
        <w:rPr>
          <w:sz w:val="30"/>
          <w:szCs w:val="30"/>
        </w:rPr>
        <w:tab/>
      </w:r>
      <w:r>
        <w:rPr>
          <w:sz w:val="30"/>
          <w:szCs w:val="30"/>
        </w:rPr>
        <w:fldChar w:fldCharType="begin"/>
      </w:r>
      <w:r>
        <w:rPr>
          <w:sz w:val="30"/>
          <w:szCs w:val="30"/>
        </w:rPr>
        <w:instrText xml:space="preserve"> PAGEREF _Toc11673 </w:instrText>
      </w:r>
      <w:r>
        <w:rPr>
          <w:sz w:val="30"/>
          <w:szCs w:val="30"/>
        </w:rPr>
        <w:fldChar w:fldCharType="separate"/>
      </w:r>
      <w:r>
        <w:rPr>
          <w:sz w:val="30"/>
          <w:szCs w:val="30"/>
        </w:rPr>
        <w:t>7</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_Toc30506 </w:instrText>
      </w:r>
      <w:r>
        <w:rPr>
          <w:rFonts w:hint="eastAsia"/>
          <w:sz w:val="30"/>
          <w:szCs w:val="30"/>
        </w:rPr>
        <w:fldChar w:fldCharType="separate"/>
      </w:r>
      <w:r>
        <w:rPr>
          <w:rFonts w:hint="eastAsia" w:ascii="楷体" w:hAnsi="楷体" w:eastAsia="楷体"/>
          <w:sz w:val="30"/>
          <w:szCs w:val="30"/>
        </w:rPr>
        <w:t>（二）专业与学历（位）的对应关系</w:t>
      </w:r>
      <w:r>
        <w:rPr>
          <w:sz w:val="30"/>
          <w:szCs w:val="30"/>
        </w:rPr>
        <w:tab/>
      </w:r>
      <w:r>
        <w:rPr>
          <w:sz w:val="30"/>
          <w:szCs w:val="30"/>
        </w:rPr>
        <w:fldChar w:fldCharType="begin"/>
      </w:r>
      <w:r>
        <w:rPr>
          <w:sz w:val="30"/>
          <w:szCs w:val="30"/>
        </w:rPr>
        <w:instrText xml:space="preserve"> PAGEREF _Toc30506 </w:instrText>
      </w:r>
      <w:r>
        <w:rPr>
          <w:sz w:val="30"/>
          <w:szCs w:val="30"/>
        </w:rPr>
        <w:fldChar w:fldCharType="separate"/>
      </w:r>
      <w:r>
        <w:rPr>
          <w:sz w:val="30"/>
          <w:szCs w:val="30"/>
        </w:rPr>
        <w:t>7</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_Toc13769 </w:instrText>
      </w:r>
      <w:r>
        <w:rPr>
          <w:rFonts w:hint="eastAsia"/>
          <w:sz w:val="30"/>
          <w:szCs w:val="30"/>
        </w:rPr>
        <w:fldChar w:fldCharType="separate"/>
      </w:r>
      <w:r>
        <w:rPr>
          <w:rFonts w:hint="eastAsia" w:ascii="楷体" w:hAnsi="楷体" w:eastAsia="楷体"/>
          <w:sz w:val="30"/>
          <w:szCs w:val="30"/>
        </w:rPr>
        <w:t>（三）专业资格的认定</w:t>
      </w:r>
      <w:r>
        <w:rPr>
          <w:sz w:val="30"/>
          <w:szCs w:val="30"/>
        </w:rPr>
        <w:tab/>
      </w:r>
      <w:r>
        <w:rPr>
          <w:sz w:val="30"/>
          <w:szCs w:val="30"/>
        </w:rPr>
        <w:fldChar w:fldCharType="begin"/>
      </w:r>
      <w:r>
        <w:rPr>
          <w:sz w:val="30"/>
          <w:szCs w:val="30"/>
        </w:rPr>
        <w:instrText xml:space="preserve"> PAGEREF _Toc13769 </w:instrText>
      </w:r>
      <w:r>
        <w:rPr>
          <w:sz w:val="30"/>
          <w:szCs w:val="30"/>
        </w:rPr>
        <w:fldChar w:fldCharType="separate"/>
      </w:r>
      <w:r>
        <w:rPr>
          <w:sz w:val="30"/>
          <w:szCs w:val="30"/>
        </w:rPr>
        <w:t>8</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_Toc8614 </w:instrText>
      </w:r>
      <w:r>
        <w:rPr>
          <w:rFonts w:hint="eastAsia"/>
          <w:sz w:val="30"/>
          <w:szCs w:val="30"/>
        </w:rPr>
        <w:fldChar w:fldCharType="separate"/>
      </w:r>
      <w:r>
        <w:rPr>
          <w:rFonts w:hint="eastAsia" w:ascii="黑体" w:hAnsi="黑体" w:eastAsia="黑体"/>
          <w:bCs/>
          <w:sz w:val="30"/>
          <w:szCs w:val="30"/>
        </w:rPr>
        <w:t>七、 工作经</w:t>
      </w:r>
      <w:r>
        <w:rPr>
          <w:rFonts w:hint="eastAsia" w:ascii="黑体" w:hAnsi="黑体" w:eastAsia="黑体"/>
          <w:bCs/>
          <w:sz w:val="30"/>
          <w:szCs w:val="30"/>
          <w:lang w:eastAsia="zh-CN"/>
        </w:rPr>
        <w:t>历（</w:t>
      </w:r>
      <w:r>
        <w:rPr>
          <w:rFonts w:hint="eastAsia" w:ascii="黑体" w:hAnsi="黑体" w:eastAsia="黑体"/>
          <w:bCs/>
          <w:sz w:val="30"/>
          <w:szCs w:val="30"/>
        </w:rPr>
        <w:t>验</w:t>
      </w:r>
      <w:r>
        <w:rPr>
          <w:rFonts w:hint="eastAsia" w:ascii="黑体" w:hAnsi="黑体" w:eastAsia="黑体"/>
          <w:bCs/>
          <w:sz w:val="30"/>
          <w:szCs w:val="30"/>
          <w:lang w:eastAsia="zh-CN"/>
        </w:rPr>
        <w:t>）</w:t>
      </w:r>
      <w:r>
        <w:rPr>
          <w:sz w:val="30"/>
          <w:szCs w:val="30"/>
        </w:rPr>
        <w:tab/>
      </w:r>
      <w:r>
        <w:rPr>
          <w:sz w:val="30"/>
          <w:szCs w:val="30"/>
        </w:rPr>
        <w:fldChar w:fldCharType="begin"/>
      </w:r>
      <w:r>
        <w:rPr>
          <w:sz w:val="30"/>
          <w:szCs w:val="30"/>
        </w:rPr>
        <w:instrText xml:space="preserve"> PAGEREF _Toc8614 </w:instrText>
      </w:r>
      <w:r>
        <w:rPr>
          <w:sz w:val="30"/>
          <w:szCs w:val="30"/>
        </w:rPr>
        <w:fldChar w:fldCharType="separate"/>
      </w:r>
      <w:r>
        <w:rPr>
          <w:sz w:val="30"/>
          <w:szCs w:val="30"/>
        </w:rPr>
        <w:t>8</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_Toc14806 </w:instrText>
      </w:r>
      <w:r>
        <w:rPr>
          <w:rFonts w:hint="eastAsia"/>
          <w:sz w:val="30"/>
          <w:szCs w:val="30"/>
        </w:rPr>
        <w:fldChar w:fldCharType="separate"/>
      </w:r>
      <w:r>
        <w:rPr>
          <w:rFonts w:hint="eastAsia" w:ascii="黑体" w:hAnsi="黑体" w:eastAsia="黑体"/>
          <w:bCs/>
          <w:sz w:val="30"/>
          <w:szCs w:val="30"/>
        </w:rPr>
        <w:t>八、 开考比例</w:t>
      </w:r>
      <w:r>
        <w:rPr>
          <w:sz w:val="30"/>
          <w:szCs w:val="30"/>
        </w:rPr>
        <w:tab/>
      </w:r>
      <w:r>
        <w:rPr>
          <w:sz w:val="30"/>
          <w:szCs w:val="30"/>
        </w:rPr>
        <w:fldChar w:fldCharType="begin"/>
      </w:r>
      <w:r>
        <w:rPr>
          <w:sz w:val="30"/>
          <w:szCs w:val="30"/>
        </w:rPr>
        <w:instrText xml:space="preserve"> PAGEREF _Toc14806 </w:instrText>
      </w:r>
      <w:r>
        <w:rPr>
          <w:sz w:val="30"/>
          <w:szCs w:val="30"/>
        </w:rPr>
        <w:fldChar w:fldCharType="separate"/>
      </w:r>
      <w:r>
        <w:rPr>
          <w:sz w:val="30"/>
          <w:szCs w:val="30"/>
        </w:rPr>
        <w:t>9</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_Toc9502 </w:instrText>
      </w:r>
      <w:r>
        <w:rPr>
          <w:rFonts w:hint="eastAsia"/>
          <w:sz w:val="30"/>
          <w:szCs w:val="30"/>
        </w:rPr>
        <w:fldChar w:fldCharType="separate"/>
      </w:r>
      <w:r>
        <w:rPr>
          <w:rFonts w:hint="eastAsia" w:ascii="黑体" w:hAnsi="黑体" w:eastAsia="黑体"/>
          <w:bCs/>
          <w:sz w:val="30"/>
          <w:szCs w:val="30"/>
        </w:rPr>
        <w:t>九、 综合成绩计算</w:t>
      </w:r>
      <w:r>
        <w:rPr>
          <w:sz w:val="30"/>
          <w:szCs w:val="30"/>
        </w:rPr>
        <w:tab/>
      </w:r>
      <w:r>
        <w:rPr>
          <w:sz w:val="30"/>
          <w:szCs w:val="30"/>
        </w:rPr>
        <w:fldChar w:fldCharType="begin"/>
      </w:r>
      <w:r>
        <w:rPr>
          <w:sz w:val="30"/>
          <w:szCs w:val="30"/>
        </w:rPr>
        <w:instrText xml:space="preserve"> PAGEREF _Toc9502 </w:instrText>
      </w:r>
      <w:r>
        <w:rPr>
          <w:sz w:val="30"/>
          <w:szCs w:val="30"/>
        </w:rPr>
        <w:fldChar w:fldCharType="separate"/>
      </w:r>
      <w:r>
        <w:rPr>
          <w:sz w:val="30"/>
          <w:szCs w:val="30"/>
        </w:rPr>
        <w:t>9</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_Toc12847 </w:instrText>
      </w:r>
      <w:r>
        <w:rPr>
          <w:rFonts w:hint="eastAsia"/>
          <w:sz w:val="30"/>
          <w:szCs w:val="30"/>
        </w:rPr>
        <w:fldChar w:fldCharType="separate"/>
      </w:r>
      <w:r>
        <w:rPr>
          <w:rFonts w:hint="eastAsia" w:ascii="黑体" w:hAnsi="黑体" w:eastAsia="黑体"/>
          <w:bCs/>
          <w:sz w:val="30"/>
          <w:szCs w:val="30"/>
        </w:rPr>
        <w:t>十、 体检和考察</w:t>
      </w:r>
      <w:r>
        <w:rPr>
          <w:sz w:val="30"/>
          <w:szCs w:val="30"/>
        </w:rPr>
        <w:tab/>
      </w:r>
      <w:r>
        <w:rPr>
          <w:sz w:val="30"/>
          <w:szCs w:val="30"/>
        </w:rPr>
        <w:fldChar w:fldCharType="begin"/>
      </w:r>
      <w:r>
        <w:rPr>
          <w:sz w:val="30"/>
          <w:szCs w:val="30"/>
        </w:rPr>
        <w:instrText xml:space="preserve"> PAGEREF _Toc12847 </w:instrText>
      </w:r>
      <w:r>
        <w:rPr>
          <w:sz w:val="30"/>
          <w:szCs w:val="30"/>
        </w:rPr>
        <w:fldChar w:fldCharType="separate"/>
      </w:r>
      <w:r>
        <w:rPr>
          <w:sz w:val="30"/>
          <w:szCs w:val="30"/>
        </w:rPr>
        <w:t>9</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_Toc7923 </w:instrText>
      </w:r>
      <w:r>
        <w:rPr>
          <w:rFonts w:hint="eastAsia"/>
          <w:sz w:val="30"/>
          <w:szCs w:val="30"/>
        </w:rPr>
        <w:fldChar w:fldCharType="separate"/>
      </w:r>
      <w:r>
        <w:rPr>
          <w:rFonts w:hint="eastAsia" w:ascii="楷体" w:hAnsi="楷体" w:eastAsia="楷体"/>
          <w:sz w:val="30"/>
          <w:szCs w:val="30"/>
        </w:rPr>
        <w:t>（一）确定体检和考察人选</w:t>
      </w:r>
      <w:r>
        <w:rPr>
          <w:sz w:val="30"/>
          <w:szCs w:val="30"/>
        </w:rPr>
        <w:tab/>
      </w:r>
      <w:r>
        <w:rPr>
          <w:sz w:val="30"/>
          <w:szCs w:val="30"/>
        </w:rPr>
        <w:fldChar w:fldCharType="begin"/>
      </w:r>
      <w:r>
        <w:rPr>
          <w:sz w:val="30"/>
          <w:szCs w:val="30"/>
        </w:rPr>
        <w:instrText xml:space="preserve"> PAGEREF _Toc7923 </w:instrText>
      </w:r>
      <w:r>
        <w:rPr>
          <w:sz w:val="30"/>
          <w:szCs w:val="30"/>
        </w:rPr>
        <w:fldChar w:fldCharType="separate"/>
      </w:r>
      <w:r>
        <w:rPr>
          <w:sz w:val="30"/>
          <w:szCs w:val="30"/>
        </w:rPr>
        <w:t>9</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_Toc23217 </w:instrText>
      </w:r>
      <w:r>
        <w:rPr>
          <w:rFonts w:hint="eastAsia"/>
          <w:sz w:val="30"/>
          <w:szCs w:val="30"/>
        </w:rPr>
        <w:fldChar w:fldCharType="separate"/>
      </w:r>
      <w:r>
        <w:rPr>
          <w:rFonts w:hint="eastAsia" w:ascii="楷体" w:hAnsi="楷体" w:eastAsia="楷体"/>
          <w:sz w:val="30"/>
          <w:szCs w:val="30"/>
        </w:rPr>
        <w:t>（二）组织体检和考察</w:t>
      </w:r>
      <w:r>
        <w:rPr>
          <w:sz w:val="30"/>
          <w:szCs w:val="30"/>
        </w:rPr>
        <w:tab/>
      </w:r>
      <w:r>
        <w:rPr>
          <w:sz w:val="30"/>
          <w:szCs w:val="30"/>
        </w:rPr>
        <w:fldChar w:fldCharType="begin"/>
      </w:r>
      <w:r>
        <w:rPr>
          <w:sz w:val="30"/>
          <w:szCs w:val="30"/>
        </w:rPr>
        <w:instrText xml:space="preserve"> PAGEREF _Toc23217 </w:instrText>
      </w:r>
      <w:r>
        <w:rPr>
          <w:sz w:val="30"/>
          <w:szCs w:val="30"/>
        </w:rPr>
        <w:fldChar w:fldCharType="separate"/>
      </w:r>
      <w:r>
        <w:rPr>
          <w:sz w:val="30"/>
          <w:szCs w:val="30"/>
        </w:rPr>
        <w:t>10</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_Toc10116 </w:instrText>
      </w:r>
      <w:r>
        <w:rPr>
          <w:rFonts w:hint="eastAsia"/>
          <w:sz w:val="30"/>
          <w:szCs w:val="30"/>
        </w:rPr>
        <w:fldChar w:fldCharType="separate"/>
      </w:r>
      <w:r>
        <w:rPr>
          <w:rFonts w:hint="eastAsia" w:ascii="楷体" w:hAnsi="楷体" w:eastAsia="楷体"/>
          <w:sz w:val="30"/>
          <w:szCs w:val="30"/>
        </w:rPr>
        <w:t>（三）体检依据</w:t>
      </w:r>
      <w:r>
        <w:rPr>
          <w:sz w:val="30"/>
          <w:szCs w:val="30"/>
        </w:rPr>
        <w:tab/>
      </w:r>
      <w:r>
        <w:rPr>
          <w:sz w:val="30"/>
          <w:szCs w:val="30"/>
        </w:rPr>
        <w:fldChar w:fldCharType="begin"/>
      </w:r>
      <w:r>
        <w:rPr>
          <w:sz w:val="30"/>
          <w:szCs w:val="30"/>
        </w:rPr>
        <w:instrText xml:space="preserve"> PAGEREF _Toc10116 </w:instrText>
      </w:r>
      <w:r>
        <w:rPr>
          <w:sz w:val="30"/>
          <w:szCs w:val="30"/>
        </w:rPr>
        <w:fldChar w:fldCharType="separate"/>
      </w:r>
      <w:r>
        <w:rPr>
          <w:sz w:val="30"/>
          <w:szCs w:val="30"/>
        </w:rPr>
        <w:t>10</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_Toc28246 </w:instrText>
      </w:r>
      <w:r>
        <w:rPr>
          <w:rFonts w:hint="eastAsia"/>
          <w:sz w:val="30"/>
          <w:szCs w:val="30"/>
        </w:rPr>
        <w:fldChar w:fldCharType="separate"/>
      </w:r>
      <w:r>
        <w:rPr>
          <w:rFonts w:hint="eastAsia" w:ascii="楷体" w:hAnsi="楷体" w:eastAsia="楷体"/>
          <w:sz w:val="30"/>
          <w:szCs w:val="30"/>
        </w:rPr>
        <w:t>（四）体检复检</w:t>
      </w:r>
      <w:r>
        <w:rPr>
          <w:sz w:val="30"/>
          <w:szCs w:val="30"/>
        </w:rPr>
        <w:tab/>
      </w:r>
      <w:r>
        <w:rPr>
          <w:sz w:val="30"/>
          <w:szCs w:val="30"/>
        </w:rPr>
        <w:fldChar w:fldCharType="begin"/>
      </w:r>
      <w:r>
        <w:rPr>
          <w:sz w:val="30"/>
          <w:szCs w:val="30"/>
        </w:rPr>
        <w:instrText xml:space="preserve"> PAGEREF _Toc28246 </w:instrText>
      </w:r>
      <w:r>
        <w:rPr>
          <w:sz w:val="30"/>
          <w:szCs w:val="30"/>
        </w:rPr>
        <w:fldChar w:fldCharType="separate"/>
      </w:r>
      <w:r>
        <w:rPr>
          <w:sz w:val="30"/>
          <w:szCs w:val="30"/>
        </w:rPr>
        <w:t>10</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_Toc18864 </w:instrText>
      </w:r>
      <w:r>
        <w:rPr>
          <w:rFonts w:hint="eastAsia"/>
          <w:sz w:val="30"/>
          <w:szCs w:val="30"/>
        </w:rPr>
        <w:fldChar w:fldCharType="separate"/>
      </w:r>
      <w:r>
        <w:rPr>
          <w:rFonts w:hint="eastAsia" w:ascii="楷体" w:hAnsi="楷体" w:eastAsia="楷体"/>
          <w:sz w:val="30"/>
          <w:szCs w:val="30"/>
        </w:rPr>
        <w:t>（五）可延迟体检的情形</w:t>
      </w:r>
      <w:r>
        <w:rPr>
          <w:sz w:val="30"/>
          <w:szCs w:val="30"/>
        </w:rPr>
        <w:tab/>
      </w:r>
      <w:r>
        <w:rPr>
          <w:sz w:val="30"/>
          <w:szCs w:val="30"/>
        </w:rPr>
        <w:fldChar w:fldCharType="begin"/>
      </w:r>
      <w:r>
        <w:rPr>
          <w:sz w:val="30"/>
          <w:szCs w:val="30"/>
        </w:rPr>
        <w:instrText xml:space="preserve"> PAGEREF _Toc18864 </w:instrText>
      </w:r>
      <w:r>
        <w:rPr>
          <w:sz w:val="30"/>
          <w:szCs w:val="30"/>
        </w:rPr>
        <w:fldChar w:fldCharType="separate"/>
      </w:r>
      <w:r>
        <w:rPr>
          <w:sz w:val="30"/>
          <w:szCs w:val="30"/>
        </w:rPr>
        <w:t>10</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_Toc16669 </w:instrText>
      </w:r>
      <w:r>
        <w:rPr>
          <w:rFonts w:hint="eastAsia"/>
          <w:sz w:val="30"/>
          <w:szCs w:val="30"/>
        </w:rPr>
        <w:fldChar w:fldCharType="separate"/>
      </w:r>
      <w:r>
        <w:rPr>
          <w:rFonts w:hint="eastAsia" w:ascii="楷体" w:hAnsi="楷体" w:eastAsia="楷体"/>
          <w:sz w:val="30"/>
          <w:szCs w:val="30"/>
        </w:rPr>
        <w:t>（六）考察</w:t>
      </w:r>
      <w:r>
        <w:rPr>
          <w:sz w:val="30"/>
          <w:szCs w:val="30"/>
        </w:rPr>
        <w:tab/>
      </w:r>
      <w:r>
        <w:rPr>
          <w:sz w:val="30"/>
          <w:szCs w:val="30"/>
        </w:rPr>
        <w:fldChar w:fldCharType="begin"/>
      </w:r>
      <w:r>
        <w:rPr>
          <w:sz w:val="30"/>
          <w:szCs w:val="30"/>
        </w:rPr>
        <w:instrText xml:space="preserve"> PAGEREF _Toc16669 </w:instrText>
      </w:r>
      <w:r>
        <w:rPr>
          <w:sz w:val="30"/>
          <w:szCs w:val="30"/>
        </w:rPr>
        <w:fldChar w:fldCharType="separate"/>
      </w:r>
      <w:r>
        <w:rPr>
          <w:sz w:val="30"/>
          <w:szCs w:val="30"/>
        </w:rPr>
        <w:t>11</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_Toc13204 </w:instrText>
      </w:r>
      <w:r>
        <w:rPr>
          <w:rFonts w:hint="eastAsia"/>
          <w:sz w:val="30"/>
          <w:szCs w:val="30"/>
        </w:rPr>
        <w:fldChar w:fldCharType="separate"/>
      </w:r>
      <w:r>
        <w:rPr>
          <w:rFonts w:hint="eastAsia" w:ascii="黑体" w:hAnsi="黑体" w:eastAsia="黑体"/>
          <w:bCs/>
          <w:sz w:val="30"/>
          <w:szCs w:val="30"/>
        </w:rPr>
        <w:t>十一、 拟录用公示</w:t>
      </w:r>
      <w:r>
        <w:rPr>
          <w:sz w:val="30"/>
          <w:szCs w:val="30"/>
        </w:rPr>
        <w:tab/>
      </w:r>
      <w:r>
        <w:rPr>
          <w:sz w:val="30"/>
          <w:szCs w:val="30"/>
        </w:rPr>
        <w:fldChar w:fldCharType="begin"/>
      </w:r>
      <w:r>
        <w:rPr>
          <w:sz w:val="30"/>
          <w:szCs w:val="30"/>
        </w:rPr>
        <w:instrText xml:space="preserve"> PAGEREF _Toc13204 </w:instrText>
      </w:r>
      <w:r>
        <w:rPr>
          <w:sz w:val="30"/>
          <w:szCs w:val="30"/>
        </w:rPr>
        <w:fldChar w:fldCharType="separate"/>
      </w:r>
      <w:r>
        <w:rPr>
          <w:sz w:val="30"/>
          <w:szCs w:val="30"/>
        </w:rPr>
        <w:t>11</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_Toc12904 </w:instrText>
      </w:r>
      <w:r>
        <w:rPr>
          <w:rFonts w:hint="eastAsia"/>
          <w:sz w:val="30"/>
          <w:szCs w:val="30"/>
        </w:rPr>
        <w:fldChar w:fldCharType="separate"/>
      </w:r>
      <w:r>
        <w:rPr>
          <w:rFonts w:hint="eastAsia" w:ascii="黑体" w:hAnsi="黑体" w:eastAsia="黑体"/>
          <w:bCs/>
          <w:sz w:val="30"/>
          <w:szCs w:val="30"/>
        </w:rPr>
        <w:t>十二、 录用</w:t>
      </w:r>
      <w:r>
        <w:rPr>
          <w:sz w:val="30"/>
          <w:szCs w:val="30"/>
        </w:rPr>
        <w:tab/>
      </w:r>
      <w:r>
        <w:rPr>
          <w:sz w:val="30"/>
          <w:szCs w:val="30"/>
        </w:rPr>
        <w:fldChar w:fldCharType="begin"/>
      </w:r>
      <w:r>
        <w:rPr>
          <w:sz w:val="30"/>
          <w:szCs w:val="30"/>
        </w:rPr>
        <w:instrText xml:space="preserve"> PAGEREF _Toc12904 </w:instrText>
      </w:r>
      <w:r>
        <w:rPr>
          <w:sz w:val="30"/>
          <w:szCs w:val="30"/>
        </w:rPr>
        <w:fldChar w:fldCharType="separate"/>
      </w:r>
      <w:r>
        <w:rPr>
          <w:sz w:val="30"/>
          <w:szCs w:val="30"/>
        </w:rPr>
        <w:t>11</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_Toc20979 </w:instrText>
      </w:r>
      <w:r>
        <w:rPr>
          <w:rFonts w:hint="eastAsia"/>
          <w:sz w:val="30"/>
          <w:szCs w:val="30"/>
        </w:rPr>
        <w:fldChar w:fldCharType="separate"/>
      </w:r>
      <w:r>
        <w:rPr>
          <w:rFonts w:hint="eastAsia" w:ascii="黑体" w:hAnsi="黑体" w:eastAsia="黑体"/>
          <w:bCs/>
          <w:sz w:val="30"/>
          <w:szCs w:val="30"/>
        </w:rPr>
        <w:t>十三、 其他事项</w:t>
      </w:r>
      <w:r>
        <w:rPr>
          <w:sz w:val="30"/>
          <w:szCs w:val="30"/>
        </w:rPr>
        <w:tab/>
      </w:r>
      <w:r>
        <w:rPr>
          <w:sz w:val="30"/>
          <w:szCs w:val="30"/>
        </w:rPr>
        <w:fldChar w:fldCharType="begin"/>
      </w:r>
      <w:r>
        <w:rPr>
          <w:sz w:val="30"/>
          <w:szCs w:val="30"/>
        </w:rPr>
        <w:instrText xml:space="preserve"> PAGEREF _Toc20979 </w:instrText>
      </w:r>
      <w:r>
        <w:rPr>
          <w:sz w:val="30"/>
          <w:szCs w:val="30"/>
        </w:rPr>
        <w:fldChar w:fldCharType="separate"/>
      </w:r>
      <w:r>
        <w:rPr>
          <w:sz w:val="30"/>
          <w:szCs w:val="30"/>
        </w:rPr>
        <w:t>11</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_Toc810 </w:instrText>
      </w:r>
      <w:r>
        <w:rPr>
          <w:rFonts w:hint="eastAsia"/>
          <w:sz w:val="30"/>
          <w:szCs w:val="30"/>
        </w:rPr>
        <w:fldChar w:fldCharType="separate"/>
      </w:r>
      <w:r>
        <w:rPr>
          <w:rFonts w:hint="eastAsia" w:ascii="仿宋_GB2312" w:eastAsia="仿宋_GB2312"/>
          <w:sz w:val="30"/>
          <w:szCs w:val="30"/>
        </w:rPr>
        <w:t xml:space="preserve">（一） </w:t>
      </w:r>
      <w:r>
        <w:rPr>
          <w:rFonts w:hint="eastAsia" w:ascii="楷体" w:hAnsi="楷体" w:eastAsia="楷体"/>
          <w:sz w:val="30"/>
          <w:szCs w:val="30"/>
        </w:rPr>
        <w:t>全日制普通教育</w:t>
      </w:r>
      <w:r>
        <w:rPr>
          <w:sz w:val="30"/>
          <w:szCs w:val="30"/>
        </w:rPr>
        <w:tab/>
      </w:r>
      <w:r>
        <w:rPr>
          <w:sz w:val="30"/>
          <w:szCs w:val="30"/>
        </w:rPr>
        <w:fldChar w:fldCharType="begin"/>
      </w:r>
      <w:r>
        <w:rPr>
          <w:sz w:val="30"/>
          <w:szCs w:val="30"/>
        </w:rPr>
        <w:instrText xml:space="preserve"> PAGEREF _Toc810 </w:instrText>
      </w:r>
      <w:r>
        <w:rPr>
          <w:sz w:val="30"/>
          <w:szCs w:val="30"/>
        </w:rPr>
        <w:fldChar w:fldCharType="separate"/>
      </w:r>
      <w:r>
        <w:rPr>
          <w:sz w:val="30"/>
          <w:szCs w:val="30"/>
        </w:rPr>
        <w:t>12</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_Toc21550 </w:instrText>
      </w:r>
      <w:r>
        <w:rPr>
          <w:rFonts w:hint="eastAsia"/>
          <w:sz w:val="30"/>
          <w:szCs w:val="30"/>
        </w:rPr>
        <w:fldChar w:fldCharType="separate"/>
      </w:r>
      <w:r>
        <w:rPr>
          <w:rFonts w:hint="eastAsia" w:ascii="楷体" w:hAnsi="楷体" w:eastAsia="楷体"/>
          <w:sz w:val="30"/>
          <w:szCs w:val="30"/>
        </w:rPr>
        <w:t>（二） 应届毕业生</w:t>
      </w:r>
      <w:r>
        <w:rPr>
          <w:sz w:val="30"/>
          <w:szCs w:val="30"/>
        </w:rPr>
        <w:tab/>
      </w:r>
      <w:r>
        <w:rPr>
          <w:sz w:val="30"/>
          <w:szCs w:val="30"/>
        </w:rPr>
        <w:fldChar w:fldCharType="begin"/>
      </w:r>
      <w:r>
        <w:rPr>
          <w:sz w:val="30"/>
          <w:szCs w:val="30"/>
        </w:rPr>
        <w:instrText xml:space="preserve"> PAGEREF _Toc21550 </w:instrText>
      </w:r>
      <w:r>
        <w:rPr>
          <w:sz w:val="30"/>
          <w:szCs w:val="30"/>
        </w:rPr>
        <w:fldChar w:fldCharType="separate"/>
      </w:r>
      <w:r>
        <w:rPr>
          <w:sz w:val="30"/>
          <w:szCs w:val="30"/>
        </w:rPr>
        <w:t>12</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_Toc13973 </w:instrText>
      </w:r>
      <w:r>
        <w:rPr>
          <w:rFonts w:hint="eastAsia"/>
          <w:sz w:val="30"/>
          <w:szCs w:val="30"/>
        </w:rPr>
        <w:fldChar w:fldCharType="separate"/>
      </w:r>
      <w:r>
        <w:rPr>
          <w:rFonts w:hint="eastAsia" w:ascii="仿宋_GB2312" w:eastAsia="仿宋_GB2312"/>
          <w:sz w:val="30"/>
          <w:szCs w:val="30"/>
        </w:rPr>
        <w:t xml:space="preserve">（三） </w:t>
      </w:r>
      <w:r>
        <w:rPr>
          <w:rFonts w:hint="eastAsia" w:ascii="楷体" w:hAnsi="楷体" w:eastAsia="楷体"/>
          <w:sz w:val="30"/>
          <w:szCs w:val="30"/>
        </w:rPr>
        <w:t>生源</w:t>
      </w:r>
      <w:r>
        <w:rPr>
          <w:sz w:val="30"/>
          <w:szCs w:val="30"/>
        </w:rPr>
        <w:tab/>
      </w:r>
      <w:r>
        <w:rPr>
          <w:sz w:val="30"/>
          <w:szCs w:val="30"/>
        </w:rPr>
        <w:fldChar w:fldCharType="begin"/>
      </w:r>
      <w:r>
        <w:rPr>
          <w:sz w:val="30"/>
          <w:szCs w:val="30"/>
        </w:rPr>
        <w:instrText xml:space="preserve"> PAGEREF _Toc13973 </w:instrText>
      </w:r>
      <w:r>
        <w:rPr>
          <w:sz w:val="30"/>
          <w:szCs w:val="30"/>
        </w:rPr>
        <w:fldChar w:fldCharType="separate"/>
      </w:r>
      <w:r>
        <w:rPr>
          <w:sz w:val="30"/>
          <w:szCs w:val="30"/>
        </w:rPr>
        <w:t>12</w:t>
      </w:r>
      <w:r>
        <w:rPr>
          <w:sz w:val="30"/>
          <w:szCs w:val="30"/>
        </w:rPr>
        <w:fldChar w:fldCharType="end"/>
      </w:r>
      <w:r>
        <w:rPr>
          <w:rFonts w:hint="eastAsia"/>
          <w:sz w:val="30"/>
          <w:szCs w:val="30"/>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_Toc17594 </w:instrText>
      </w:r>
      <w:r>
        <w:rPr>
          <w:rFonts w:hint="eastAsia"/>
          <w:sz w:val="30"/>
          <w:szCs w:val="30"/>
        </w:rPr>
        <w:fldChar w:fldCharType="separate"/>
      </w:r>
      <w:r>
        <w:rPr>
          <w:rFonts w:hint="eastAsia" w:ascii="仿宋_GB2312" w:eastAsia="仿宋_GB2312"/>
          <w:sz w:val="30"/>
          <w:szCs w:val="30"/>
        </w:rPr>
        <w:t xml:space="preserve">（四） </w:t>
      </w:r>
      <w:r>
        <w:rPr>
          <w:rFonts w:hint="eastAsia" w:ascii="楷体" w:hAnsi="楷体" w:eastAsia="楷体"/>
          <w:sz w:val="30"/>
          <w:szCs w:val="30"/>
        </w:rPr>
        <w:t>港澳台人员</w:t>
      </w:r>
      <w:r>
        <w:rPr>
          <w:sz w:val="30"/>
          <w:szCs w:val="30"/>
        </w:rPr>
        <w:tab/>
      </w:r>
      <w:r>
        <w:rPr>
          <w:sz w:val="30"/>
          <w:szCs w:val="30"/>
        </w:rPr>
        <w:fldChar w:fldCharType="begin"/>
      </w:r>
      <w:r>
        <w:rPr>
          <w:sz w:val="30"/>
          <w:szCs w:val="30"/>
        </w:rPr>
        <w:instrText xml:space="preserve"> PAGEREF _Toc17594 </w:instrText>
      </w:r>
      <w:r>
        <w:rPr>
          <w:sz w:val="30"/>
          <w:szCs w:val="30"/>
        </w:rPr>
        <w:fldChar w:fldCharType="separate"/>
      </w:r>
      <w:r>
        <w:rPr>
          <w:sz w:val="30"/>
          <w:szCs w:val="30"/>
        </w:rPr>
        <w:t>13</w:t>
      </w:r>
      <w:r>
        <w:rPr>
          <w:sz w:val="30"/>
          <w:szCs w:val="30"/>
        </w:rPr>
        <w:fldChar w:fldCharType="end"/>
      </w:r>
      <w:r>
        <w:rPr>
          <w:rFonts w:hint="eastAsia"/>
          <w:sz w:val="30"/>
          <w:szCs w:val="30"/>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rPr>
        <w:fldChar w:fldCharType="begin"/>
      </w:r>
      <w:r>
        <w:rPr>
          <w:rFonts w:hint="eastAsia"/>
          <w:sz w:val="30"/>
          <w:szCs w:val="30"/>
        </w:rPr>
        <w:instrText xml:space="preserve"> HYPERLINK \l _Toc6442 </w:instrText>
      </w:r>
      <w:r>
        <w:rPr>
          <w:rFonts w:hint="eastAsia"/>
          <w:sz w:val="30"/>
          <w:szCs w:val="30"/>
        </w:rPr>
        <w:fldChar w:fldCharType="separate"/>
      </w:r>
      <w:r>
        <w:rPr>
          <w:rFonts w:hint="eastAsia" w:ascii="黑体" w:hAnsi="黑体" w:eastAsia="黑体"/>
          <w:bCs/>
          <w:sz w:val="30"/>
          <w:szCs w:val="30"/>
        </w:rPr>
        <w:t>十四、 疫情防控要求</w:t>
      </w:r>
      <w:r>
        <w:rPr>
          <w:sz w:val="30"/>
          <w:szCs w:val="30"/>
        </w:rPr>
        <w:tab/>
      </w:r>
      <w:r>
        <w:rPr>
          <w:sz w:val="30"/>
          <w:szCs w:val="30"/>
        </w:rPr>
        <w:fldChar w:fldCharType="begin"/>
      </w:r>
      <w:r>
        <w:rPr>
          <w:sz w:val="30"/>
          <w:szCs w:val="30"/>
        </w:rPr>
        <w:instrText xml:space="preserve"> PAGEREF _Toc6442 </w:instrText>
      </w:r>
      <w:r>
        <w:rPr>
          <w:sz w:val="30"/>
          <w:szCs w:val="30"/>
        </w:rPr>
        <w:fldChar w:fldCharType="separate"/>
      </w:r>
      <w:r>
        <w:rPr>
          <w:sz w:val="30"/>
          <w:szCs w:val="30"/>
        </w:rPr>
        <w:t>13</w:t>
      </w:r>
      <w:r>
        <w:rPr>
          <w:sz w:val="30"/>
          <w:szCs w:val="30"/>
        </w:rPr>
        <w:fldChar w:fldCharType="end"/>
      </w:r>
      <w:r>
        <w:rPr>
          <w:rFonts w:hint="eastAsia"/>
          <w:sz w:val="30"/>
          <w:szCs w:val="30"/>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sz w:val="30"/>
          <w:szCs w:val="30"/>
        </w:rPr>
        <w:fldChar w:fldCharType="end"/>
      </w:r>
      <w:r>
        <w:rPr>
          <w:rFonts w:hint="eastAsia" w:ascii="仿宋" w:hAnsi="仿宋" w:eastAsia="仿宋" w:cs="仿宋"/>
          <w:sz w:val="32"/>
          <w:szCs w:val="32"/>
        </w:rPr>
        <w:t>注：可通过按住ctrl并单击目录，或点击“视图——导航窗格”进行快速检索。</w:t>
      </w:r>
    </w:p>
    <w:p>
      <w:pPr>
        <w:adjustRightInd w:val="0"/>
        <w:snapToGrid w:val="0"/>
        <w:spacing w:line="640" w:lineRule="exact"/>
        <w:jc w:val="center"/>
        <w:rPr>
          <w:rFonts w:ascii="宋体" w:hAnsi="宋体" w:cs="宋体"/>
          <w:b/>
          <w:w w:val="85"/>
          <w:kern w:val="0"/>
          <w:sz w:val="44"/>
          <w:szCs w:val="44"/>
        </w:rPr>
        <w:sectPr>
          <w:footerReference r:id="rId3" w:type="default"/>
          <w:pgSz w:w="11906" w:h="16838"/>
          <w:pgMar w:top="1270" w:right="1689" w:bottom="1383" w:left="1689" w:header="851" w:footer="992" w:gutter="0"/>
          <w:pgNumType w:start="1"/>
          <w:cols w:space="0" w:num="1"/>
          <w:docGrid w:linePitch="312" w:charSpace="0"/>
        </w:sectPr>
      </w:pPr>
    </w:p>
    <w:bookmarkEnd w:id="0"/>
    <w:p>
      <w:pPr>
        <w:rPr>
          <w:rFonts w:ascii="仿宋_GB2312" w:eastAsia="仿宋_GB2312"/>
          <w:sz w:val="30"/>
          <w:szCs w:val="30"/>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为帮助报考者详细了解报考政策、相关事项及提醒需要注意的有关事项，按照做好常态化疫情防控前提下国有企业公开招聘工作的要求，根据国有企业单位招聘有关规定和《福建省大中专毕业生就业工作领导小组关于做好2020年普通高等学校毕业生就业创业工作的通知》（闽毕就〔2020〕1号）等相关文件精神，编写了《</w:t>
      </w:r>
      <w:r>
        <w:rPr>
          <w:rFonts w:hint="eastAsia" w:ascii="仿宋_GB2312" w:eastAsia="仿宋_GB2312"/>
          <w:sz w:val="28"/>
          <w:szCs w:val="28"/>
          <w:lang w:eastAsia="zh-CN"/>
        </w:rPr>
        <w:t>2021年6月</w:t>
      </w:r>
      <w:r>
        <w:rPr>
          <w:rFonts w:hint="eastAsia" w:ascii="仿宋_GB2312" w:eastAsia="仿宋_GB2312"/>
          <w:sz w:val="28"/>
          <w:szCs w:val="28"/>
        </w:rPr>
        <w:t>厦门市集美国投置业有限公司公开招聘工作人员报考指南》。本指南仅适用于</w:t>
      </w:r>
      <w:r>
        <w:rPr>
          <w:rFonts w:hint="eastAsia" w:ascii="仿宋_GB2312" w:eastAsia="仿宋_GB2312"/>
          <w:sz w:val="28"/>
          <w:szCs w:val="28"/>
          <w:lang w:eastAsia="zh-CN"/>
        </w:rPr>
        <w:t>2021年6月</w:t>
      </w:r>
      <w:r>
        <w:rPr>
          <w:rFonts w:hint="eastAsia" w:ascii="仿宋_GB2312" w:eastAsia="仿宋_GB2312"/>
          <w:sz w:val="28"/>
          <w:szCs w:val="28"/>
        </w:rPr>
        <w:t>厦门市集美国投置业有限公司公开招聘工作人员考试，由招聘单位解释。</w:t>
      </w:r>
    </w:p>
    <w:p>
      <w:pPr>
        <w:numPr>
          <w:ilvl w:val="0"/>
          <w:numId w:val="1"/>
        </w:numPr>
        <w:spacing w:line="360" w:lineRule="auto"/>
        <w:ind w:firstLine="562" w:firstLineChars="200"/>
        <w:outlineLvl w:val="0"/>
        <w:rPr>
          <w:rFonts w:ascii="黑体" w:hAnsi="黑体" w:eastAsia="黑体"/>
          <w:b/>
          <w:bCs/>
          <w:sz w:val="28"/>
          <w:szCs w:val="28"/>
        </w:rPr>
      </w:pPr>
      <w:bookmarkStart w:id="1" w:name="_Toc4087"/>
      <w:bookmarkStart w:id="2" w:name="_Toc12780"/>
      <w:bookmarkStart w:id="3" w:name="_Toc17948"/>
      <w:r>
        <w:rPr>
          <w:rFonts w:hint="eastAsia" w:ascii="黑体" w:hAnsi="黑体" w:eastAsia="黑体"/>
          <w:b/>
          <w:bCs/>
          <w:sz w:val="28"/>
          <w:szCs w:val="28"/>
        </w:rPr>
        <w:t>基本条件</w:t>
      </w:r>
      <w:bookmarkEnd w:id="1"/>
      <w:bookmarkEnd w:id="2"/>
      <w:bookmarkEnd w:id="3"/>
    </w:p>
    <w:p>
      <w:pPr>
        <w:numPr>
          <w:ilvl w:val="0"/>
          <w:numId w:val="2"/>
        </w:numPr>
        <w:spacing w:line="360" w:lineRule="auto"/>
        <w:rPr>
          <w:rFonts w:ascii="仿宋_GB2312" w:eastAsia="仿宋_GB2312"/>
          <w:sz w:val="28"/>
          <w:szCs w:val="28"/>
        </w:rPr>
      </w:pPr>
      <w:bookmarkStart w:id="4" w:name="_Toc9119_WPSOffice_Level2"/>
      <w:bookmarkStart w:id="5" w:name="_Toc17638_WPSOffice_Level2"/>
      <w:bookmarkStart w:id="6" w:name="_Toc29243_WPSOffice_Level2"/>
      <w:bookmarkStart w:id="7" w:name="_Toc19262_WPSOffice_Level2"/>
      <w:r>
        <w:rPr>
          <w:rFonts w:hint="eastAsia" w:ascii="仿宋_GB2312" w:eastAsia="仿宋_GB2312"/>
          <w:sz w:val="28"/>
          <w:szCs w:val="28"/>
        </w:rPr>
        <w:t>具有中华人民共和国国籍；</w:t>
      </w:r>
      <w:bookmarkEnd w:id="4"/>
      <w:bookmarkEnd w:id="5"/>
      <w:bookmarkEnd w:id="6"/>
      <w:bookmarkEnd w:id="7"/>
      <w:bookmarkStart w:id="8" w:name="_Toc11941_WPSOffice_Level2"/>
      <w:bookmarkStart w:id="9" w:name="_Toc4207_WPSOffice_Level2"/>
      <w:bookmarkStart w:id="10" w:name="_Toc12392_WPSOffice_Level2"/>
      <w:bookmarkStart w:id="11" w:name="_Toc17350_WPSOffice_Level2"/>
    </w:p>
    <w:p>
      <w:pPr>
        <w:numPr>
          <w:ilvl w:val="0"/>
          <w:numId w:val="2"/>
        </w:numPr>
        <w:spacing w:line="360" w:lineRule="auto"/>
        <w:rPr>
          <w:rFonts w:ascii="仿宋_GB2312" w:eastAsia="仿宋_GB2312"/>
          <w:sz w:val="28"/>
          <w:szCs w:val="28"/>
        </w:rPr>
      </w:pPr>
      <w:r>
        <w:rPr>
          <w:rFonts w:hint="eastAsia" w:ascii="仿宋_GB2312" w:eastAsia="仿宋_GB2312"/>
          <w:sz w:val="28"/>
          <w:szCs w:val="28"/>
        </w:rPr>
        <w:t>拥护中华人民共和国宪法；</w:t>
      </w:r>
      <w:bookmarkEnd w:id="8"/>
      <w:bookmarkEnd w:id="9"/>
      <w:bookmarkEnd w:id="10"/>
      <w:bookmarkEnd w:id="11"/>
      <w:bookmarkStart w:id="12" w:name="_Toc7847_WPSOffice_Level2"/>
      <w:bookmarkStart w:id="13" w:name="_Toc9634_WPSOffice_Level2"/>
      <w:bookmarkStart w:id="14" w:name="_Toc20094_WPSOffice_Level2"/>
      <w:bookmarkStart w:id="15" w:name="_Toc6014_WPSOffice_Level2"/>
    </w:p>
    <w:p>
      <w:pPr>
        <w:numPr>
          <w:ilvl w:val="0"/>
          <w:numId w:val="2"/>
        </w:numPr>
        <w:spacing w:line="360" w:lineRule="auto"/>
        <w:rPr>
          <w:rFonts w:ascii="仿宋_GB2312" w:eastAsia="仿宋_GB2312"/>
          <w:sz w:val="28"/>
          <w:szCs w:val="28"/>
        </w:rPr>
      </w:pPr>
      <w:r>
        <w:rPr>
          <w:rFonts w:hint="eastAsia" w:ascii="仿宋_GB2312" w:eastAsia="仿宋_GB2312"/>
          <w:sz w:val="28"/>
          <w:szCs w:val="28"/>
        </w:rPr>
        <w:t>拥护中国共产党的领导；</w:t>
      </w:r>
      <w:bookmarkEnd w:id="12"/>
      <w:bookmarkEnd w:id="13"/>
      <w:bookmarkEnd w:id="14"/>
      <w:bookmarkEnd w:id="15"/>
      <w:bookmarkStart w:id="16" w:name="_Toc6870_WPSOffice_Level2"/>
      <w:bookmarkStart w:id="17" w:name="_Toc30877_WPSOffice_Level2"/>
      <w:bookmarkStart w:id="18" w:name="_Toc27016_WPSOffice_Level2"/>
      <w:bookmarkStart w:id="19" w:name="_Toc13849_WPSOffice_Level2"/>
    </w:p>
    <w:p>
      <w:pPr>
        <w:numPr>
          <w:ilvl w:val="0"/>
          <w:numId w:val="2"/>
        </w:numPr>
        <w:spacing w:line="360" w:lineRule="auto"/>
        <w:rPr>
          <w:rFonts w:ascii="仿宋_GB2312" w:eastAsia="仿宋_GB2312"/>
          <w:sz w:val="28"/>
          <w:szCs w:val="28"/>
        </w:rPr>
      </w:pPr>
      <w:r>
        <w:rPr>
          <w:rFonts w:hint="eastAsia" w:ascii="仿宋_GB2312" w:eastAsia="仿宋_GB2312"/>
          <w:sz w:val="28"/>
          <w:szCs w:val="28"/>
        </w:rPr>
        <w:t>具有良好的品行和正常履行岗位职责的身体条件</w:t>
      </w:r>
      <w:bookmarkEnd w:id="16"/>
      <w:bookmarkEnd w:id="17"/>
      <w:bookmarkEnd w:id="18"/>
      <w:bookmarkEnd w:id="19"/>
      <w:bookmarkStart w:id="20" w:name="_Toc4758_WPSOffice_Level2"/>
      <w:bookmarkStart w:id="21" w:name="_Toc19929_WPSOffice_Level2"/>
      <w:bookmarkStart w:id="22" w:name="_Toc26060_WPSOffice_Level2"/>
      <w:bookmarkStart w:id="23" w:name="_Toc10788_WPSOffice_Level2"/>
      <w:r>
        <w:rPr>
          <w:rFonts w:hint="eastAsia" w:ascii="仿宋_GB2312" w:eastAsia="仿宋_GB2312"/>
          <w:sz w:val="28"/>
          <w:szCs w:val="28"/>
        </w:rPr>
        <w:t>；</w:t>
      </w:r>
    </w:p>
    <w:p>
      <w:pPr>
        <w:numPr>
          <w:ilvl w:val="0"/>
          <w:numId w:val="2"/>
        </w:numPr>
        <w:spacing w:line="360" w:lineRule="auto"/>
        <w:rPr>
          <w:rFonts w:ascii="仿宋_GB2312" w:eastAsia="仿宋_GB2312"/>
          <w:sz w:val="28"/>
          <w:szCs w:val="28"/>
        </w:rPr>
      </w:pPr>
      <w:r>
        <w:rPr>
          <w:rFonts w:hint="eastAsia" w:ascii="仿宋_GB2312" w:eastAsia="仿宋_GB2312"/>
          <w:sz w:val="28"/>
          <w:szCs w:val="28"/>
        </w:rPr>
        <w:t>具备招聘岗位设置的资格条件。</w:t>
      </w:r>
      <w:bookmarkEnd w:id="20"/>
      <w:bookmarkEnd w:id="21"/>
      <w:bookmarkEnd w:id="22"/>
      <w:bookmarkEnd w:id="23"/>
    </w:p>
    <w:p>
      <w:pPr>
        <w:numPr>
          <w:ilvl w:val="0"/>
          <w:numId w:val="1"/>
        </w:numPr>
        <w:spacing w:line="360" w:lineRule="auto"/>
        <w:ind w:firstLine="562" w:firstLineChars="200"/>
        <w:outlineLvl w:val="0"/>
        <w:rPr>
          <w:rFonts w:ascii="黑体" w:hAnsi="黑体" w:eastAsia="黑体"/>
          <w:b/>
          <w:bCs/>
          <w:sz w:val="28"/>
          <w:szCs w:val="28"/>
        </w:rPr>
      </w:pPr>
      <w:bookmarkStart w:id="24" w:name="_Toc28757"/>
      <w:bookmarkStart w:id="25" w:name="_Toc27053"/>
      <w:bookmarkStart w:id="26" w:name="_Toc16690"/>
      <w:r>
        <w:rPr>
          <w:rFonts w:hint="eastAsia" w:ascii="黑体" w:hAnsi="黑体" w:eastAsia="黑体"/>
          <w:b/>
          <w:bCs/>
          <w:sz w:val="28"/>
          <w:szCs w:val="28"/>
        </w:rPr>
        <w:t>不得报考或取消报考（录用）资格的情形</w:t>
      </w:r>
      <w:bookmarkEnd w:id="24"/>
      <w:bookmarkEnd w:id="25"/>
      <w:bookmarkEnd w:id="26"/>
    </w:p>
    <w:p>
      <w:pPr>
        <w:spacing w:line="360" w:lineRule="auto"/>
        <w:ind w:firstLine="560" w:firstLineChars="200"/>
        <w:rPr>
          <w:rFonts w:ascii="仿宋_GB2312" w:eastAsia="仿宋_GB2312"/>
          <w:sz w:val="28"/>
          <w:szCs w:val="28"/>
        </w:rPr>
      </w:pPr>
      <w:r>
        <w:rPr>
          <w:rFonts w:hint="eastAsia" w:ascii="仿宋_GB2312" w:eastAsia="仿宋_GB2312"/>
          <w:sz w:val="28"/>
          <w:szCs w:val="28"/>
        </w:rPr>
        <w:t>（一）曾因犯罪受过刑事处罚的；</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（二）曾被开除公职的；</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（三）公务员或参照公务员法管理机关（单位）工作人员（以下简称“参公人员”）被辞退未满5年的；</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（四）考录（不含转任）后服务年限（含试用期）不满2年以及未达到与当地公务员主管部门或单位组织人事部门约定服务年限的公务员和参公人员；</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（五）报名时不是试用期内公务员或参公人员，但在报名之后、录用之前成为试用期内公务员或参公人员的，取消其考试或录用资格；</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（六）现役军人；</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（七）普通高等院校全日制在读的非应届毕业生（即202</w:t>
      </w:r>
      <w:r>
        <w:rPr>
          <w:rFonts w:hint="eastAsia" w:ascii="仿宋_GB2312" w:eastAsia="仿宋_GB2312"/>
          <w:sz w:val="28"/>
          <w:szCs w:val="28"/>
          <w:lang w:val="en-US" w:eastAsia="zh-CN"/>
        </w:rPr>
        <w:t>2</w:t>
      </w:r>
      <w:r>
        <w:rPr>
          <w:rFonts w:hint="eastAsia" w:ascii="仿宋_GB2312" w:eastAsia="仿宋_GB2312"/>
          <w:sz w:val="28"/>
          <w:szCs w:val="28"/>
        </w:rPr>
        <w:t>年及以后才学业期满的全日制普通教育学生）；</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（八）涉嫌违法犯罪正在接受司法调查尚未做出结论的，或尚未解除党（政）纪处分的，或正在接受纪律审查的; </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（九）录用后即构成应回避关系的；</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（十）法律法规规章规定不得报考其他情形的人员。 </w:t>
      </w:r>
    </w:p>
    <w:p>
      <w:pPr>
        <w:numPr>
          <w:ilvl w:val="0"/>
          <w:numId w:val="1"/>
        </w:numPr>
        <w:spacing w:line="360" w:lineRule="auto"/>
        <w:ind w:firstLine="562" w:firstLineChars="200"/>
        <w:outlineLvl w:val="0"/>
        <w:rPr>
          <w:rFonts w:ascii="黑体" w:hAnsi="黑体" w:eastAsia="黑体"/>
          <w:b/>
          <w:bCs/>
          <w:sz w:val="28"/>
          <w:szCs w:val="28"/>
        </w:rPr>
      </w:pPr>
      <w:bookmarkStart w:id="27" w:name="_Toc18411"/>
      <w:bookmarkStart w:id="28" w:name="_Toc30414"/>
      <w:bookmarkStart w:id="29" w:name="_Toc31201"/>
      <w:r>
        <w:rPr>
          <w:rFonts w:hint="eastAsia" w:ascii="黑体" w:hAnsi="黑体" w:eastAsia="黑体"/>
          <w:b/>
          <w:bCs/>
          <w:sz w:val="28"/>
          <w:szCs w:val="28"/>
        </w:rPr>
        <w:t>选报岗位须知</w:t>
      </w:r>
      <w:bookmarkEnd w:id="27"/>
      <w:bookmarkEnd w:id="28"/>
      <w:bookmarkEnd w:id="29"/>
    </w:p>
    <w:p>
      <w:pPr>
        <w:spacing w:line="360" w:lineRule="auto"/>
        <w:ind w:firstLine="562" w:firstLineChars="200"/>
        <w:outlineLvl w:val="1"/>
        <w:rPr>
          <w:rFonts w:ascii="楷体" w:hAnsi="楷体" w:eastAsia="楷体"/>
          <w:b/>
          <w:sz w:val="28"/>
          <w:szCs w:val="28"/>
        </w:rPr>
      </w:pPr>
      <w:bookmarkStart w:id="30" w:name="_Toc28382"/>
      <w:bookmarkStart w:id="31" w:name="_Toc5898"/>
      <w:bookmarkStart w:id="32" w:name="_Toc14652"/>
      <w:r>
        <w:rPr>
          <w:rFonts w:hint="eastAsia" w:ascii="楷体" w:hAnsi="楷体" w:eastAsia="楷体"/>
          <w:b/>
          <w:sz w:val="28"/>
          <w:szCs w:val="28"/>
        </w:rPr>
        <w:t>（一）报考资格条件确认</w:t>
      </w:r>
      <w:bookmarkEnd w:id="30"/>
      <w:bookmarkEnd w:id="31"/>
      <w:bookmarkEnd w:id="32"/>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1.报考者须在报名时，全面、逐项对照招聘岗位和招聘简章等要求，确认符合报考资格条件。 </w:t>
      </w:r>
    </w:p>
    <w:p>
      <w:pPr>
        <w:spacing w:line="360" w:lineRule="auto"/>
        <w:ind w:firstLine="560" w:firstLineChars="200"/>
        <w:rPr>
          <w:rFonts w:ascii="仿宋_GB2312" w:eastAsia="仿宋_GB2312"/>
          <w:sz w:val="28"/>
          <w:szCs w:val="28"/>
        </w:rPr>
      </w:pPr>
      <w:r>
        <w:rPr>
          <w:rFonts w:hint="eastAsia" w:ascii="仿宋_GB2312" w:hAnsi="仿宋_GB2312" w:eastAsia="仿宋_GB2312" w:cs="仿宋_GB2312"/>
          <w:sz w:val="28"/>
          <w:szCs w:val="28"/>
        </w:rPr>
        <w:t>2.本次</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个同时报名的《</w:t>
      </w:r>
      <w:r>
        <w:rPr>
          <w:rFonts w:hint="eastAsia" w:ascii="仿宋_GB2312" w:hAnsi="仿宋_GB2312" w:eastAsia="仿宋_GB2312" w:cs="仿宋_GB2312"/>
          <w:sz w:val="28"/>
          <w:szCs w:val="28"/>
          <w:lang w:eastAsia="zh-CN"/>
        </w:rPr>
        <w:t>2021年6月</w:t>
      </w:r>
      <w:r>
        <w:rPr>
          <w:rFonts w:hint="eastAsia" w:ascii="仿宋_GB2312" w:hAnsi="仿宋_GB2312" w:eastAsia="仿宋_GB2312" w:cs="仿宋_GB2312"/>
          <w:sz w:val="28"/>
          <w:szCs w:val="28"/>
        </w:rPr>
        <w:t>厦门市**公司公开招聘工作人员简章》（单位代码：601-60</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）同一场笔试，报考人员只能从这些考试简章中的岗位选报一个。报考人</w:t>
      </w:r>
      <w:r>
        <w:rPr>
          <w:rFonts w:hint="eastAsia" w:ascii="仿宋_GB2312" w:eastAsia="仿宋_GB2312"/>
          <w:sz w:val="28"/>
          <w:szCs w:val="28"/>
        </w:rPr>
        <w:t>员通过资格初审后不得更改。重复报考，取消其报名资格。</w:t>
      </w:r>
    </w:p>
    <w:p>
      <w:pPr>
        <w:spacing w:line="360" w:lineRule="auto"/>
        <w:ind w:firstLine="562" w:firstLineChars="200"/>
        <w:outlineLvl w:val="1"/>
        <w:rPr>
          <w:rFonts w:ascii="楷体" w:hAnsi="楷体" w:eastAsia="楷体"/>
          <w:b/>
          <w:sz w:val="28"/>
          <w:szCs w:val="28"/>
        </w:rPr>
      </w:pPr>
      <w:bookmarkStart w:id="33" w:name="_Toc22780"/>
      <w:bookmarkStart w:id="34" w:name="_Toc21385"/>
      <w:r>
        <w:rPr>
          <w:rFonts w:hint="eastAsia" w:ascii="楷体" w:hAnsi="楷体" w:eastAsia="楷体"/>
          <w:b/>
          <w:sz w:val="28"/>
          <w:szCs w:val="28"/>
        </w:rPr>
        <w:t>（二）</w:t>
      </w:r>
      <w:bookmarkEnd w:id="33"/>
      <w:r>
        <w:rPr>
          <w:rFonts w:hint="eastAsia" w:ascii="楷体" w:hAnsi="楷体" w:eastAsia="楷体"/>
          <w:b/>
          <w:sz w:val="28"/>
          <w:szCs w:val="28"/>
        </w:rPr>
        <w:t>简历填写</w:t>
      </w:r>
      <w:bookmarkEnd w:id="34"/>
    </w:p>
    <w:p>
      <w:pPr>
        <w:spacing w:line="360" w:lineRule="auto"/>
        <w:ind w:firstLine="640"/>
        <w:rPr>
          <w:rFonts w:ascii="仿宋_GB2312" w:hAnsi="仿宋_GB2312" w:eastAsia="仿宋_GB2312" w:cs="仿宋_GB2312"/>
          <w:sz w:val="28"/>
          <w:szCs w:val="28"/>
        </w:rPr>
      </w:pPr>
      <w:bookmarkStart w:id="35" w:name="_Toc4830"/>
      <w:bookmarkStart w:id="36" w:name="_Toc29293"/>
      <w:bookmarkStart w:id="37" w:name="_Toc5535"/>
      <w:bookmarkStart w:id="38" w:name="_Toc11175"/>
      <w:bookmarkStart w:id="39" w:name="_Toc28349"/>
      <w:r>
        <w:rPr>
          <w:rFonts w:hint="eastAsia" w:ascii="仿宋_GB2312" w:eastAsia="仿宋_GB2312"/>
          <w:sz w:val="28"/>
          <w:szCs w:val="28"/>
        </w:rPr>
        <w:t>报考者须</w:t>
      </w:r>
      <w:r>
        <w:rPr>
          <w:rFonts w:hint="eastAsia" w:ascii="仿宋_GB2312" w:hAnsi="仿宋_GB2312" w:eastAsia="仿宋_GB2312" w:cs="仿宋_GB2312"/>
          <w:sz w:val="28"/>
          <w:szCs w:val="28"/>
        </w:rPr>
        <w:t>如实反映各阶段的就学、就业、待业等状态，期间不能中断，原则上应从高中起填写。</w:t>
      </w:r>
      <w:bookmarkEnd w:id="35"/>
      <w:bookmarkEnd w:id="36"/>
      <w:bookmarkEnd w:id="37"/>
      <w:bookmarkEnd w:id="38"/>
      <w:bookmarkEnd w:id="39"/>
    </w:p>
    <w:p>
      <w:pPr>
        <w:spacing w:line="360" w:lineRule="auto"/>
        <w:ind w:firstLine="64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在机关事业单位工作的，须注明单位性质（机关、参公单位、非参公事业单位）和本人身份（公务员、参公事业编制人员、非参公事业编制人员、编外人员）。</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部队、武警相关单位工作人员须注明“现役人员”还是“非现役文职人员”，或者“合同制职员”等。</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在读人员须注明教育类别是“全日制普教”还是“非全日制普教”。</w:t>
      </w:r>
    </w:p>
    <w:p>
      <w:pPr>
        <w:spacing w:line="360" w:lineRule="auto"/>
        <w:ind w:firstLine="562" w:firstLineChars="200"/>
        <w:outlineLvl w:val="1"/>
        <w:rPr>
          <w:rFonts w:ascii="楷体" w:hAnsi="楷体" w:eastAsia="楷体"/>
          <w:b/>
          <w:sz w:val="28"/>
          <w:szCs w:val="28"/>
        </w:rPr>
      </w:pPr>
      <w:bookmarkStart w:id="40" w:name="_Toc987"/>
      <w:bookmarkStart w:id="41" w:name="_Toc10295"/>
      <w:bookmarkStart w:id="42" w:name="_Toc32097"/>
      <w:r>
        <w:rPr>
          <w:rFonts w:hint="eastAsia" w:ascii="楷体" w:hAnsi="楷体" w:eastAsia="楷体"/>
          <w:b/>
          <w:sz w:val="28"/>
          <w:szCs w:val="28"/>
        </w:rPr>
        <w:t>（三）回避情形</w:t>
      </w:r>
      <w:bookmarkEnd w:id="40"/>
      <w:bookmarkEnd w:id="41"/>
      <w:bookmarkEnd w:id="42"/>
    </w:p>
    <w:p>
      <w:pPr>
        <w:spacing w:line="360" w:lineRule="auto"/>
        <w:ind w:firstLine="560" w:firstLineChars="200"/>
        <w:rPr>
          <w:rFonts w:ascii="仿宋_GB2312" w:eastAsia="仿宋_GB2312"/>
          <w:sz w:val="28"/>
          <w:szCs w:val="28"/>
        </w:rPr>
      </w:pPr>
      <w:r>
        <w:rPr>
          <w:rFonts w:hint="eastAsia" w:ascii="仿宋_GB2312" w:eastAsia="仿宋_GB2312"/>
          <w:sz w:val="28"/>
          <w:szCs w:val="28"/>
        </w:rPr>
        <w:t>单位工作人员凡有下列亲属关系的，不得在同一单位录用至具有直接上下级领导关系的管理岗位，不得在其中一方担任领导人员的单位录用至从事组织</w:t>
      </w:r>
      <w:r>
        <w:rPr>
          <w:rFonts w:ascii="仿宋_GB2312" w:eastAsia="仿宋_GB2312"/>
          <w:sz w:val="28"/>
          <w:szCs w:val="28"/>
        </w:rPr>
        <w:t>(</w:t>
      </w:r>
      <w:r>
        <w:rPr>
          <w:rFonts w:hint="eastAsia" w:ascii="仿宋_GB2312" w:eastAsia="仿宋_GB2312"/>
          <w:sz w:val="28"/>
          <w:szCs w:val="28"/>
        </w:rPr>
        <w:t>人事</w:t>
      </w:r>
      <w:r>
        <w:rPr>
          <w:rFonts w:ascii="仿宋_GB2312" w:eastAsia="仿宋_GB2312"/>
          <w:sz w:val="28"/>
          <w:szCs w:val="28"/>
        </w:rPr>
        <w:t>)</w:t>
      </w:r>
      <w:r>
        <w:rPr>
          <w:rFonts w:hint="eastAsia" w:ascii="仿宋_GB2312" w:eastAsia="仿宋_GB2312"/>
          <w:sz w:val="28"/>
          <w:szCs w:val="28"/>
        </w:rPr>
        <w:t>、纪检监察、审计、财务工作的岗位，也不得录用至双方直接隶属于同一领导人员的从事组织</w:t>
      </w:r>
      <w:r>
        <w:rPr>
          <w:rFonts w:ascii="仿宋_GB2312" w:eastAsia="仿宋_GB2312"/>
          <w:sz w:val="28"/>
          <w:szCs w:val="28"/>
        </w:rPr>
        <w:t>(</w:t>
      </w:r>
      <w:r>
        <w:rPr>
          <w:rFonts w:hint="eastAsia" w:ascii="仿宋_GB2312" w:eastAsia="仿宋_GB2312"/>
          <w:sz w:val="28"/>
          <w:szCs w:val="28"/>
        </w:rPr>
        <w:t>人事</w:t>
      </w:r>
      <w:r>
        <w:rPr>
          <w:rFonts w:ascii="仿宋_GB2312" w:eastAsia="仿宋_GB2312"/>
          <w:sz w:val="28"/>
          <w:szCs w:val="28"/>
        </w:rPr>
        <w:t>)</w:t>
      </w:r>
      <w:r>
        <w:rPr>
          <w:rFonts w:hint="eastAsia" w:ascii="仿宋_GB2312" w:eastAsia="仿宋_GB2312"/>
          <w:sz w:val="28"/>
          <w:szCs w:val="28"/>
        </w:rPr>
        <w:t>、纪检监察、审计、财务工作的内设机构正职岗位：</w:t>
      </w:r>
    </w:p>
    <w:p>
      <w:pPr>
        <w:spacing w:line="360"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夫妻关系</w:t>
      </w:r>
      <w:r>
        <w:rPr>
          <w:rFonts w:ascii="仿宋_GB2312" w:eastAsia="仿宋_GB2312"/>
          <w:sz w:val="28"/>
          <w:szCs w:val="28"/>
        </w:rPr>
        <w:t>;</w:t>
      </w:r>
    </w:p>
    <w:p>
      <w:pPr>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直系血亲关系，包括祖父母、外祖父母、父母、子女、孙子女、外孙子女</w:t>
      </w:r>
      <w:r>
        <w:rPr>
          <w:rFonts w:ascii="仿宋_GB2312" w:eastAsia="仿宋_GB2312"/>
          <w:sz w:val="28"/>
          <w:szCs w:val="28"/>
        </w:rPr>
        <w:t>;</w:t>
      </w:r>
    </w:p>
    <w:p>
      <w:pPr>
        <w:spacing w:line="360" w:lineRule="auto"/>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三代以内旁系血亲关系，包括叔伯姑舅姨、兄弟姐妹、堂兄弟姐妹、表兄弟姐妹、侄子女、甥子女</w:t>
      </w:r>
      <w:r>
        <w:rPr>
          <w:rFonts w:ascii="仿宋_GB2312" w:eastAsia="仿宋_GB2312"/>
          <w:sz w:val="28"/>
          <w:szCs w:val="28"/>
        </w:rPr>
        <w:t>;</w:t>
      </w:r>
    </w:p>
    <w:p>
      <w:pPr>
        <w:spacing w:line="360" w:lineRule="auto"/>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近姻亲关系，包括配偶的父母、配偶的兄弟姐妹及其配偶、子女的配偶及子女配偶的父母、三代以内旁系血亲的配偶</w:t>
      </w:r>
      <w:r>
        <w:rPr>
          <w:rFonts w:ascii="仿宋_GB2312" w:eastAsia="仿宋_GB2312"/>
          <w:sz w:val="28"/>
          <w:szCs w:val="28"/>
        </w:rPr>
        <w:t>;</w:t>
      </w:r>
    </w:p>
    <w:p>
      <w:pPr>
        <w:spacing w:line="360" w:lineRule="auto"/>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其他亲属关系，包括养父母子女、形成抚养关系的继父母子女及由此形成的直系血亲、三代以内旁系血亲和近姻亲关系。</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所称直接上下级领导关系包括：</w:t>
      </w:r>
    </w:p>
    <w:p>
      <w:pPr>
        <w:spacing w:line="360"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领导班子正职与副职</w:t>
      </w:r>
      <w:r>
        <w:rPr>
          <w:rFonts w:ascii="仿宋_GB2312" w:eastAsia="仿宋_GB2312"/>
          <w:sz w:val="28"/>
          <w:szCs w:val="28"/>
        </w:rPr>
        <w:t>;</w:t>
      </w:r>
    </w:p>
    <w:p>
      <w:pPr>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同一内设机构正职与副职</w:t>
      </w:r>
      <w:r>
        <w:rPr>
          <w:rFonts w:ascii="仿宋_GB2312" w:eastAsia="仿宋_GB2312"/>
          <w:sz w:val="28"/>
          <w:szCs w:val="28"/>
        </w:rPr>
        <w:t>;</w:t>
      </w:r>
    </w:p>
    <w:p>
      <w:pPr>
        <w:spacing w:line="360" w:lineRule="auto"/>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上级正职、副职与下级正职</w:t>
      </w:r>
      <w:r>
        <w:rPr>
          <w:rFonts w:ascii="仿宋_GB2312" w:eastAsia="仿宋_GB2312"/>
          <w:sz w:val="28"/>
          <w:szCs w:val="28"/>
        </w:rPr>
        <w:t>;</w:t>
      </w:r>
    </w:p>
    <w:p>
      <w:pPr>
        <w:spacing w:line="360" w:lineRule="auto"/>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单位无内设机构的，其正职、副职与其他管理人员以及从事审计、财务工作的专业技术人员</w:t>
      </w:r>
      <w:r>
        <w:rPr>
          <w:rFonts w:ascii="仿宋_GB2312" w:eastAsia="仿宋_GB2312"/>
          <w:sz w:val="28"/>
          <w:szCs w:val="28"/>
        </w:rPr>
        <w:t>;</w:t>
      </w:r>
    </w:p>
    <w:p>
      <w:pPr>
        <w:spacing w:line="360" w:lineRule="auto"/>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内设机构无下一级单位的，其正职、副职与其他管理人员以及从事审计、财务工作的专业技术人员。</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从事招聘工作的人员存在应当回避情形的，须实行履职回避。</w:t>
      </w:r>
    </w:p>
    <w:p>
      <w:pPr>
        <w:numPr>
          <w:ilvl w:val="0"/>
          <w:numId w:val="3"/>
        </w:numPr>
        <w:spacing w:line="360" w:lineRule="auto"/>
        <w:ind w:firstLine="562" w:firstLineChars="200"/>
        <w:outlineLvl w:val="0"/>
        <w:rPr>
          <w:rFonts w:ascii="黑体" w:hAnsi="黑体" w:eastAsia="黑体"/>
          <w:b/>
          <w:bCs/>
          <w:sz w:val="28"/>
          <w:szCs w:val="28"/>
        </w:rPr>
      </w:pPr>
      <w:bookmarkStart w:id="43" w:name="_Toc21604"/>
      <w:bookmarkStart w:id="44" w:name="_Toc14467"/>
      <w:bookmarkStart w:id="45" w:name="_Toc31999"/>
      <w:r>
        <w:rPr>
          <w:rFonts w:hint="eastAsia" w:ascii="黑体" w:hAnsi="黑体" w:eastAsia="黑体"/>
          <w:b/>
          <w:bCs/>
          <w:sz w:val="28"/>
          <w:szCs w:val="28"/>
        </w:rPr>
        <w:t>年龄、资格（历）等的计算办法</w:t>
      </w:r>
      <w:bookmarkEnd w:id="43"/>
      <w:bookmarkEnd w:id="44"/>
      <w:bookmarkEnd w:id="45"/>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如无特别说明，相关年限的计算、证书取得时间等，均指计算截至报名截止</w:t>
      </w:r>
      <w:r>
        <w:rPr>
          <w:rFonts w:hint="eastAsia" w:ascii="仿宋_GB2312" w:eastAsia="仿宋_GB2312"/>
          <w:sz w:val="28"/>
          <w:szCs w:val="28"/>
          <w:lang w:eastAsia="zh-CN"/>
        </w:rPr>
        <w:t>当月</w:t>
      </w:r>
      <w:r>
        <w:rPr>
          <w:rFonts w:hint="eastAsia" w:ascii="仿宋_GB2312" w:eastAsia="仿宋_GB2312"/>
          <w:sz w:val="28"/>
          <w:szCs w:val="28"/>
        </w:rPr>
        <w:t>。</w:t>
      </w:r>
    </w:p>
    <w:p>
      <w:pPr>
        <w:spacing w:line="360" w:lineRule="auto"/>
        <w:ind w:firstLine="562" w:firstLineChars="200"/>
        <w:outlineLvl w:val="1"/>
        <w:rPr>
          <w:rFonts w:ascii="楷体" w:hAnsi="楷体" w:eastAsia="楷体"/>
          <w:b/>
          <w:sz w:val="28"/>
          <w:szCs w:val="28"/>
        </w:rPr>
      </w:pPr>
      <w:bookmarkStart w:id="46" w:name="_Toc14505"/>
      <w:r>
        <w:rPr>
          <w:rFonts w:hint="eastAsia" w:ascii="楷体" w:hAnsi="楷体" w:eastAsia="楷体"/>
          <w:b/>
          <w:sz w:val="28"/>
          <w:szCs w:val="28"/>
        </w:rPr>
        <w:t>（一）年龄</w:t>
      </w:r>
      <w:bookmarkEnd w:id="46"/>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最高年龄要求35岁是指</w:t>
      </w:r>
      <w:r>
        <w:rPr>
          <w:rFonts w:hint="eastAsia" w:ascii="仿宋_GB2312" w:eastAsia="仿宋_GB2312"/>
          <w:sz w:val="28"/>
          <w:szCs w:val="28"/>
          <w:lang w:val="en-US" w:eastAsia="zh-CN"/>
        </w:rPr>
        <w:t>18周岁以上、35周岁以下（在1985年7月至2003年7月期间出生）</w:t>
      </w:r>
      <w:r>
        <w:rPr>
          <w:rFonts w:hint="eastAsia" w:ascii="仿宋_GB2312" w:eastAsia="仿宋_GB2312"/>
          <w:sz w:val="28"/>
          <w:szCs w:val="28"/>
        </w:rPr>
        <w:t>，其他年龄条件以此类推。</w:t>
      </w:r>
    </w:p>
    <w:p>
      <w:pPr>
        <w:spacing w:line="360" w:lineRule="auto"/>
        <w:ind w:firstLine="562" w:firstLineChars="200"/>
        <w:outlineLvl w:val="1"/>
        <w:rPr>
          <w:rFonts w:ascii="楷体" w:hAnsi="楷体" w:eastAsia="楷体"/>
          <w:b/>
          <w:sz w:val="28"/>
          <w:szCs w:val="28"/>
        </w:rPr>
      </w:pPr>
      <w:bookmarkStart w:id="47" w:name="_Toc77"/>
      <w:r>
        <w:rPr>
          <w:rFonts w:hint="eastAsia" w:ascii="楷体" w:hAnsi="楷体" w:eastAsia="楷体"/>
          <w:b/>
          <w:sz w:val="28"/>
          <w:szCs w:val="28"/>
        </w:rPr>
        <w:t>（二）</w:t>
      </w:r>
      <w:r>
        <w:rPr>
          <w:rFonts w:hint="eastAsia" w:ascii="楷体" w:hAnsi="楷体" w:eastAsia="楷体" w:cs="楷体"/>
          <w:b/>
          <w:bCs/>
          <w:sz w:val="28"/>
          <w:szCs w:val="28"/>
        </w:rPr>
        <w:t>资格（历）等</w:t>
      </w:r>
      <w:bookmarkEnd w:id="47"/>
    </w:p>
    <w:p>
      <w:pPr>
        <w:spacing w:line="360" w:lineRule="auto"/>
        <w:ind w:firstLine="560" w:firstLineChars="200"/>
        <w:rPr>
          <w:rFonts w:ascii="仿宋_GB2312" w:eastAsia="仿宋_GB2312"/>
          <w:sz w:val="28"/>
          <w:szCs w:val="28"/>
        </w:rPr>
      </w:pPr>
      <w:r>
        <w:rPr>
          <w:rFonts w:hint="eastAsia" w:ascii="仿宋_GB2312" w:eastAsia="仿宋_GB2312"/>
          <w:sz w:val="28"/>
          <w:szCs w:val="28"/>
        </w:rPr>
        <w:t>岗位资格条件、《简章》和《报考指南》要求具有</w:t>
      </w:r>
      <w:r>
        <w:rPr>
          <w:rFonts w:ascii="Arial" w:hAnsi="Arial" w:eastAsia="仿宋_GB2312" w:cs="Arial"/>
          <w:sz w:val="28"/>
          <w:szCs w:val="28"/>
        </w:rPr>
        <w:t>××</w:t>
      </w:r>
      <w:r>
        <w:rPr>
          <w:rFonts w:hint="eastAsia" w:ascii="仿宋_GB2312" w:eastAsia="仿宋_GB2312"/>
          <w:sz w:val="28"/>
          <w:szCs w:val="28"/>
        </w:rPr>
        <w:t>条件以上的，如无特别说明，均含本数。如：具有2年以上工作经历，指截至报名截止日具有2年或2年以上工作经历。</w:t>
      </w:r>
    </w:p>
    <w:p>
      <w:pPr>
        <w:numPr>
          <w:ilvl w:val="0"/>
          <w:numId w:val="3"/>
        </w:numPr>
        <w:spacing w:line="360" w:lineRule="auto"/>
        <w:ind w:firstLine="562" w:firstLineChars="200"/>
        <w:outlineLvl w:val="0"/>
        <w:rPr>
          <w:rFonts w:ascii="黑体" w:hAnsi="黑体" w:eastAsia="黑体"/>
          <w:b/>
          <w:bCs/>
          <w:sz w:val="28"/>
          <w:szCs w:val="28"/>
        </w:rPr>
      </w:pPr>
      <w:bookmarkStart w:id="48" w:name="_Toc14880"/>
      <w:bookmarkStart w:id="49" w:name="_Toc15826"/>
      <w:bookmarkStart w:id="50" w:name="_Toc31466"/>
      <w:r>
        <w:rPr>
          <w:rFonts w:hint="eastAsia" w:ascii="黑体" w:hAnsi="黑体" w:eastAsia="黑体"/>
          <w:b/>
          <w:bCs/>
          <w:sz w:val="28"/>
          <w:szCs w:val="28"/>
        </w:rPr>
        <w:t>学历（位）认定</w:t>
      </w:r>
      <w:bookmarkEnd w:id="48"/>
      <w:bookmarkEnd w:id="49"/>
      <w:bookmarkEnd w:id="50"/>
    </w:p>
    <w:p>
      <w:pPr>
        <w:spacing w:line="360" w:lineRule="auto"/>
        <w:ind w:firstLine="560" w:firstLineChars="200"/>
        <w:rPr>
          <w:rFonts w:ascii="仿宋_GB2312" w:eastAsia="仿宋_GB2312"/>
          <w:sz w:val="28"/>
          <w:szCs w:val="28"/>
        </w:rPr>
      </w:pPr>
      <w:r>
        <w:rPr>
          <w:rFonts w:hint="eastAsia" w:ascii="仿宋_GB2312" w:eastAsia="仿宋_GB2312"/>
          <w:sz w:val="28"/>
          <w:szCs w:val="28"/>
        </w:rPr>
        <w:t>岗位资格条件要求的学历(位)须是国家承认的国民教育毕业学历(位)。</w:t>
      </w:r>
    </w:p>
    <w:p>
      <w:pPr>
        <w:spacing w:line="360" w:lineRule="auto"/>
        <w:ind w:firstLine="562" w:firstLineChars="200"/>
        <w:outlineLvl w:val="1"/>
        <w:rPr>
          <w:rFonts w:ascii="楷体" w:hAnsi="楷体" w:eastAsia="楷体"/>
          <w:b/>
          <w:sz w:val="28"/>
          <w:szCs w:val="28"/>
        </w:rPr>
      </w:pPr>
      <w:bookmarkStart w:id="51" w:name="_Toc4642"/>
      <w:r>
        <w:rPr>
          <w:rFonts w:hint="eastAsia" w:ascii="楷体" w:hAnsi="楷体" w:eastAsia="楷体"/>
          <w:b/>
          <w:sz w:val="28"/>
          <w:szCs w:val="28"/>
        </w:rPr>
        <w:t>（一）境内学历（位）</w:t>
      </w:r>
      <w:bookmarkEnd w:id="51"/>
    </w:p>
    <w:p>
      <w:pPr>
        <w:spacing w:line="360" w:lineRule="auto"/>
        <w:ind w:firstLine="560" w:firstLineChars="200"/>
        <w:rPr>
          <w:rFonts w:ascii="仿宋_GB2312" w:eastAsia="仿宋_GB2312"/>
          <w:sz w:val="28"/>
          <w:szCs w:val="28"/>
        </w:rPr>
      </w:pPr>
      <w:r>
        <w:rPr>
          <w:rFonts w:hint="eastAsia" w:ascii="仿宋_GB2312" w:eastAsia="仿宋_GB2312"/>
          <w:sz w:val="28"/>
          <w:szCs w:val="28"/>
        </w:rPr>
        <w:t>用于报考的学历（含自学考试、成人教育、网络教育、夜大、电大等）应在中国高等教育学生信息网（简称“学信网”，http://www.chsi.com.cn/）上可查询认证；用于报考的学位，应在中国学位与研究生教育信息网（简称“学位网”，http://www.cdgdc.edu.cn/）上可查询认证。</w:t>
      </w:r>
    </w:p>
    <w:p>
      <w:pPr>
        <w:spacing w:line="360" w:lineRule="auto"/>
        <w:ind w:firstLine="562" w:firstLineChars="200"/>
        <w:outlineLvl w:val="1"/>
        <w:rPr>
          <w:rFonts w:ascii="楷体" w:hAnsi="楷体" w:eastAsia="楷体"/>
          <w:b/>
          <w:sz w:val="28"/>
          <w:szCs w:val="28"/>
        </w:rPr>
      </w:pPr>
      <w:bookmarkStart w:id="52" w:name="_Toc1089"/>
      <w:r>
        <w:rPr>
          <w:rFonts w:hint="eastAsia" w:ascii="楷体" w:hAnsi="楷体" w:eastAsia="楷体"/>
          <w:b/>
          <w:sz w:val="28"/>
          <w:szCs w:val="28"/>
        </w:rPr>
        <w:t>（二）境外学历（位）</w:t>
      </w:r>
      <w:bookmarkEnd w:id="52"/>
    </w:p>
    <w:p>
      <w:pPr>
        <w:spacing w:line="360" w:lineRule="auto"/>
        <w:ind w:firstLine="560" w:firstLineChars="200"/>
        <w:rPr>
          <w:rFonts w:ascii="仿宋_GB2312" w:eastAsia="仿宋_GB2312"/>
          <w:sz w:val="28"/>
          <w:szCs w:val="28"/>
        </w:rPr>
      </w:pPr>
      <w:r>
        <w:rPr>
          <w:rFonts w:hint="eastAsia" w:ascii="仿宋_GB2312" w:eastAsia="仿宋_GB2312"/>
          <w:sz w:val="28"/>
          <w:szCs w:val="28"/>
        </w:rPr>
        <w:t>持境外学历（位）报考的，应提供教育部留学服务中心出具的《国外学历学位认证书》或《香港、澳门特别行政区学历学位认证书》等有关证明材料。</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属于国内院校与境外院校联合办学取得境外学历学位的，需提供教育部留学服务中心出具的《联合办学学历学位评估意见书》或《联合办学学历学位认证书》。</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持境外学历（位）者，也可报考要求全日制普教学历（位）的岗位，但岗位</w:t>
      </w:r>
      <w:r>
        <w:rPr>
          <w:rFonts w:hint="eastAsia" w:ascii="仿宋_GB2312" w:eastAsia="仿宋_GB2312"/>
          <w:color w:val="000000" w:themeColor="text1"/>
          <w:sz w:val="28"/>
          <w:szCs w:val="28"/>
          <w14:textFill>
            <w14:solidFill>
              <w14:schemeClr w14:val="tx1"/>
            </w14:solidFill>
          </w14:textFill>
        </w:rPr>
        <w:t>报名</w:t>
      </w:r>
      <w:r>
        <w:rPr>
          <w:rFonts w:hint="eastAsia" w:ascii="仿宋_GB2312" w:eastAsia="仿宋_GB2312"/>
          <w:sz w:val="28"/>
          <w:szCs w:val="28"/>
        </w:rPr>
        <w:t>时需提交或书面承诺于202</w:t>
      </w:r>
      <w:r>
        <w:rPr>
          <w:rFonts w:hint="eastAsia" w:ascii="仿宋_GB2312" w:eastAsia="仿宋_GB2312"/>
          <w:sz w:val="28"/>
          <w:szCs w:val="28"/>
          <w:lang w:val="en-US" w:eastAsia="zh-CN"/>
        </w:rPr>
        <w:t>1</w:t>
      </w:r>
      <w:r>
        <w:rPr>
          <w:rFonts w:hint="eastAsia" w:ascii="仿宋_GB2312" w:eastAsia="仿宋_GB2312"/>
          <w:sz w:val="28"/>
          <w:szCs w:val="28"/>
        </w:rPr>
        <w:t>年12月31日前取得并能提供符合岗位报考条件的相应学历(位)证书及其认证书，否则视为自动放弃考试（录用）资格。</w:t>
      </w:r>
    </w:p>
    <w:p>
      <w:pPr>
        <w:spacing w:line="360" w:lineRule="auto"/>
        <w:ind w:firstLine="562" w:firstLineChars="200"/>
        <w:outlineLvl w:val="1"/>
        <w:rPr>
          <w:rFonts w:ascii="楷体" w:hAnsi="楷体" w:eastAsia="楷体"/>
          <w:b/>
          <w:sz w:val="28"/>
          <w:szCs w:val="28"/>
        </w:rPr>
      </w:pPr>
      <w:bookmarkStart w:id="53" w:name="_Toc24518"/>
      <w:r>
        <w:rPr>
          <w:rFonts w:hint="eastAsia" w:ascii="楷体" w:hAnsi="楷体" w:eastAsia="楷体"/>
          <w:b/>
          <w:sz w:val="28"/>
          <w:szCs w:val="28"/>
        </w:rPr>
        <w:t>（三）我省“双学位”“双专业”学历</w:t>
      </w:r>
      <w:bookmarkEnd w:id="53"/>
    </w:p>
    <w:p>
      <w:pPr>
        <w:spacing w:line="360" w:lineRule="auto"/>
        <w:ind w:firstLine="560" w:firstLineChars="200"/>
        <w:rPr>
          <w:rFonts w:ascii="仿宋_GB2312" w:eastAsia="仿宋_GB2312"/>
          <w:sz w:val="28"/>
          <w:szCs w:val="28"/>
        </w:rPr>
      </w:pPr>
      <w:r>
        <w:rPr>
          <w:rFonts w:hint="eastAsia" w:ascii="仿宋_GB2312" w:eastAsia="仿宋_GB2312"/>
          <w:sz w:val="28"/>
          <w:szCs w:val="28"/>
        </w:rPr>
        <w:t>根据《关于在全省高校毕业生中试行“双学位”“双专业”教育的意见》（闽教高〔2009〕9号），经修读达到毕业条件并获得“双学位”“双专业”证书的报考者，在本省范围内承认其学历、学位。</w:t>
      </w:r>
    </w:p>
    <w:p>
      <w:pPr>
        <w:spacing w:line="360" w:lineRule="auto"/>
        <w:ind w:firstLine="562" w:firstLineChars="200"/>
        <w:outlineLvl w:val="1"/>
        <w:rPr>
          <w:rFonts w:ascii="楷体" w:hAnsi="楷体" w:eastAsia="楷体"/>
          <w:b/>
          <w:sz w:val="28"/>
          <w:szCs w:val="28"/>
        </w:rPr>
      </w:pPr>
      <w:bookmarkStart w:id="54" w:name="_Toc27647"/>
      <w:r>
        <w:rPr>
          <w:rFonts w:hint="eastAsia" w:ascii="楷体" w:hAnsi="楷体" w:eastAsia="楷体"/>
          <w:b/>
          <w:sz w:val="28"/>
          <w:szCs w:val="28"/>
        </w:rPr>
        <w:t>（四）提醒事项</w:t>
      </w:r>
      <w:bookmarkEnd w:id="54"/>
    </w:p>
    <w:p>
      <w:pPr>
        <w:spacing w:line="360" w:lineRule="auto"/>
        <w:ind w:firstLine="560" w:firstLineChars="200"/>
        <w:rPr>
          <w:rFonts w:ascii="仿宋_GB2312" w:eastAsia="仿宋_GB2312"/>
          <w:sz w:val="28"/>
          <w:szCs w:val="28"/>
        </w:rPr>
      </w:pPr>
      <w:r>
        <w:rPr>
          <w:rFonts w:hint="eastAsia" w:ascii="仿宋_GB2312" w:eastAsia="仿宋_GB2312"/>
          <w:sz w:val="28"/>
          <w:szCs w:val="28"/>
        </w:rPr>
        <w:t>全日制普通教育202</w:t>
      </w:r>
      <w:r>
        <w:rPr>
          <w:rFonts w:hint="eastAsia" w:ascii="仿宋_GB2312" w:eastAsia="仿宋_GB2312"/>
          <w:sz w:val="28"/>
          <w:szCs w:val="28"/>
          <w:lang w:val="en-US" w:eastAsia="zh-CN"/>
        </w:rPr>
        <w:t>1</w:t>
      </w:r>
      <w:r>
        <w:rPr>
          <w:rFonts w:hint="eastAsia" w:ascii="仿宋_GB2312" w:eastAsia="仿宋_GB2312"/>
          <w:sz w:val="28"/>
          <w:szCs w:val="28"/>
        </w:rPr>
        <w:t>届毕业生尚未取得相应学历（位）的，可持学校出具的</w:t>
      </w:r>
      <w:r>
        <w:rPr>
          <w:rFonts w:hint="eastAsia" w:ascii="仿宋_GB2312" w:eastAsia="仿宋_GB2312"/>
          <w:sz w:val="28"/>
          <w:szCs w:val="28"/>
          <w:lang w:val="en-US" w:eastAsia="zh-CN"/>
        </w:rPr>
        <w:t>《就业推荐表》报名，但须向招聘单位书面承诺（简章附件5）于2021</w:t>
      </w:r>
      <w:bookmarkStart w:id="119" w:name="_GoBack"/>
      <w:bookmarkEnd w:id="119"/>
      <w:r>
        <w:rPr>
          <w:rFonts w:hint="eastAsia" w:ascii="仿宋_GB2312" w:eastAsia="仿宋_GB2312"/>
          <w:sz w:val="28"/>
          <w:szCs w:val="28"/>
          <w:lang w:val="en-US" w:eastAsia="zh-CN"/>
        </w:rPr>
        <w:t>年</w:t>
      </w:r>
      <w:r>
        <w:rPr>
          <w:rFonts w:hint="eastAsia" w:ascii="仿宋_GB2312" w:eastAsia="仿宋_GB2312"/>
          <w:sz w:val="28"/>
          <w:szCs w:val="28"/>
        </w:rPr>
        <w:t>12月31日前取得并能提供符合岗位报考条件的相应学历(位)证书，否则视为自动放弃考试（录用）资格。</w:t>
      </w:r>
    </w:p>
    <w:p>
      <w:pPr>
        <w:numPr>
          <w:ilvl w:val="0"/>
          <w:numId w:val="3"/>
        </w:numPr>
        <w:spacing w:line="360" w:lineRule="auto"/>
        <w:ind w:firstLine="562" w:firstLineChars="200"/>
        <w:outlineLvl w:val="0"/>
        <w:rPr>
          <w:rFonts w:ascii="黑体" w:hAnsi="黑体" w:eastAsia="黑体"/>
          <w:b/>
          <w:bCs/>
          <w:sz w:val="28"/>
          <w:szCs w:val="28"/>
        </w:rPr>
      </w:pPr>
      <w:bookmarkStart w:id="55" w:name="_Toc17982"/>
      <w:bookmarkStart w:id="56" w:name="_Toc3222"/>
      <w:bookmarkStart w:id="57" w:name="_Toc3498"/>
      <w:r>
        <w:rPr>
          <w:rFonts w:hint="eastAsia" w:ascii="黑体" w:hAnsi="黑体" w:eastAsia="黑体"/>
          <w:b/>
          <w:bCs/>
          <w:sz w:val="28"/>
          <w:szCs w:val="28"/>
        </w:rPr>
        <w:t>专业</w:t>
      </w:r>
      <w:bookmarkEnd w:id="55"/>
      <w:bookmarkEnd w:id="56"/>
      <w:bookmarkEnd w:id="57"/>
    </w:p>
    <w:p>
      <w:pPr>
        <w:spacing w:line="360" w:lineRule="auto"/>
        <w:ind w:firstLine="560" w:firstLineChars="200"/>
        <w:rPr>
          <w:rFonts w:ascii="仿宋_GB2312" w:eastAsia="仿宋_GB2312"/>
          <w:sz w:val="28"/>
          <w:szCs w:val="28"/>
          <w:bdr w:val="single" w:color="auto" w:sz="4" w:space="0"/>
        </w:rPr>
      </w:pPr>
      <w:r>
        <w:rPr>
          <w:rFonts w:hint="eastAsia" w:ascii="仿宋_GB2312" w:eastAsia="仿宋_GB2312"/>
          <w:sz w:val="28"/>
          <w:szCs w:val="28"/>
        </w:rPr>
        <w:t>本次招考以《福建省机关事业单位招考专业指导目录（202</w:t>
      </w:r>
      <w:r>
        <w:rPr>
          <w:rFonts w:hint="eastAsia" w:ascii="仿宋_GB2312" w:eastAsia="仿宋_GB2312"/>
          <w:sz w:val="28"/>
          <w:szCs w:val="28"/>
          <w:lang w:val="en-US" w:eastAsia="zh-CN"/>
        </w:rPr>
        <w:t>1</w:t>
      </w:r>
      <w:r>
        <w:rPr>
          <w:rFonts w:hint="eastAsia" w:ascii="仿宋_GB2312" w:eastAsia="仿宋_GB2312"/>
          <w:sz w:val="28"/>
          <w:szCs w:val="28"/>
        </w:rPr>
        <w:t>年）》（简章附件3，文中简称《专业指导目录》）作为岗位专业条件设置和审核的依据。其他来源的专业指导目录不作为本次报考和审核的依据。</w:t>
      </w:r>
    </w:p>
    <w:p>
      <w:pPr>
        <w:spacing w:line="360" w:lineRule="auto"/>
        <w:ind w:firstLine="562" w:firstLineChars="200"/>
        <w:outlineLvl w:val="1"/>
        <w:rPr>
          <w:rFonts w:ascii="楷体" w:hAnsi="楷体" w:eastAsia="楷体"/>
          <w:b/>
          <w:sz w:val="28"/>
          <w:szCs w:val="28"/>
        </w:rPr>
      </w:pPr>
      <w:bookmarkStart w:id="58" w:name="_Toc11673"/>
      <w:bookmarkStart w:id="59" w:name="_Toc11552"/>
      <w:bookmarkStart w:id="60" w:name="_Toc29468"/>
      <w:r>
        <w:rPr>
          <w:rFonts w:hint="eastAsia" w:ascii="楷体" w:hAnsi="楷体" w:eastAsia="楷体"/>
          <w:b/>
          <w:sz w:val="28"/>
          <w:szCs w:val="28"/>
        </w:rPr>
        <w:t>（一）填报专业名称</w:t>
      </w:r>
      <w:bookmarkEnd w:id="58"/>
      <w:bookmarkEnd w:id="59"/>
      <w:bookmarkEnd w:id="60"/>
    </w:p>
    <w:p>
      <w:pPr>
        <w:spacing w:line="360" w:lineRule="auto"/>
        <w:ind w:firstLine="560" w:firstLineChars="200"/>
        <w:rPr>
          <w:rFonts w:ascii="仿宋_GB2312" w:eastAsia="仿宋_GB2312"/>
          <w:sz w:val="28"/>
          <w:szCs w:val="28"/>
          <w:bdr w:val="single" w:color="auto" w:sz="4" w:space="0"/>
        </w:rPr>
      </w:pPr>
      <w:r>
        <w:rPr>
          <w:rFonts w:hint="eastAsia" w:ascii="仿宋_GB2312" w:eastAsia="仿宋_GB2312"/>
          <w:sz w:val="28"/>
          <w:szCs w:val="28"/>
        </w:rPr>
        <w:t>报考者应严格按照所持证书（认证报告）上内容只字不差、如实填写所学专业。其中，全日制普通教育学历所学专业以毕业证书为准，非全日制普通教育和境外学历（位）以教育部学历（位）认证部门出具的认证报告为准。</w:t>
      </w:r>
    </w:p>
    <w:p>
      <w:pPr>
        <w:spacing w:line="360" w:lineRule="auto"/>
        <w:ind w:firstLine="562" w:firstLineChars="200"/>
        <w:outlineLvl w:val="1"/>
        <w:rPr>
          <w:rFonts w:ascii="楷体" w:hAnsi="楷体" w:eastAsia="楷体"/>
          <w:b/>
          <w:sz w:val="28"/>
          <w:szCs w:val="28"/>
        </w:rPr>
      </w:pPr>
      <w:bookmarkStart w:id="61" w:name="_Toc23278"/>
      <w:bookmarkStart w:id="62" w:name="_Toc11405"/>
      <w:bookmarkStart w:id="63" w:name="_Toc30506"/>
      <w:r>
        <w:rPr>
          <w:rFonts w:hint="eastAsia" w:ascii="楷体" w:hAnsi="楷体" w:eastAsia="楷体"/>
          <w:b/>
          <w:sz w:val="28"/>
          <w:szCs w:val="28"/>
        </w:rPr>
        <w:t>（二）专业与学历（位）的对应关系</w:t>
      </w:r>
      <w:bookmarkEnd w:id="61"/>
      <w:bookmarkEnd w:id="62"/>
      <w:bookmarkEnd w:id="63"/>
    </w:p>
    <w:p>
      <w:pPr>
        <w:spacing w:line="360" w:lineRule="auto"/>
        <w:ind w:firstLine="560" w:firstLineChars="200"/>
        <w:rPr>
          <w:rFonts w:ascii="仿宋_GB2312" w:eastAsia="仿宋_GB2312"/>
          <w:sz w:val="28"/>
          <w:szCs w:val="28"/>
        </w:rPr>
      </w:pPr>
      <w:r>
        <w:rPr>
          <w:rFonts w:hint="eastAsia" w:ascii="仿宋_GB2312" w:eastAsia="仿宋_GB2312"/>
          <w:sz w:val="28"/>
          <w:szCs w:val="28"/>
        </w:rPr>
        <w:t>报考者可以使用本人已经获得的任意学历（位）及其对应的专业进行报考。例如，获得硕士研究生学历的报考者，可以用本人本科的学历及其对应的专业进行报考。</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岗位资格条件要求的学历(位)为岗位所要求的专业对应的学历(位)及以上学历(位)。</w:t>
      </w:r>
    </w:p>
    <w:p>
      <w:pPr>
        <w:spacing w:line="360" w:lineRule="auto"/>
        <w:ind w:firstLine="562" w:firstLineChars="200"/>
        <w:outlineLvl w:val="1"/>
        <w:rPr>
          <w:rFonts w:ascii="楷体" w:hAnsi="楷体" w:eastAsia="楷体"/>
          <w:b/>
          <w:sz w:val="28"/>
          <w:szCs w:val="28"/>
        </w:rPr>
      </w:pPr>
      <w:bookmarkStart w:id="64" w:name="_Toc13769"/>
      <w:bookmarkStart w:id="65" w:name="_Toc18635"/>
      <w:bookmarkStart w:id="66" w:name="_Toc23984"/>
      <w:r>
        <w:rPr>
          <w:rFonts w:hint="eastAsia" w:ascii="楷体" w:hAnsi="楷体" w:eastAsia="楷体"/>
          <w:b/>
          <w:sz w:val="28"/>
          <w:szCs w:val="28"/>
        </w:rPr>
        <w:t>（三）专业资格的认定</w:t>
      </w:r>
      <w:bookmarkEnd w:id="64"/>
      <w:bookmarkEnd w:id="65"/>
      <w:bookmarkEnd w:id="66"/>
    </w:p>
    <w:p>
      <w:pPr>
        <w:spacing w:line="360" w:lineRule="auto"/>
        <w:ind w:firstLine="560" w:firstLineChars="200"/>
        <w:rPr>
          <w:rFonts w:ascii="仿宋_GB2312" w:eastAsia="仿宋_GB2312"/>
          <w:sz w:val="28"/>
          <w:szCs w:val="28"/>
        </w:rPr>
      </w:pPr>
      <w:r>
        <w:rPr>
          <w:rFonts w:hint="eastAsia" w:ascii="仿宋_GB2312" w:eastAsia="仿宋_GB2312"/>
          <w:sz w:val="28"/>
          <w:szCs w:val="28"/>
        </w:rPr>
        <w:t>将专业条件设置为“××类”的招聘岗位，报考者所学专业须符合《专业指导目录》中“××类”下所列专业；将专业条件设置为具体专业名称的，报考者所学专业须符合所列专业。</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若报考者所学专业不在《专业指导目录》中，报考者须提供学历证、学位证、主干课程成绩表、论文发表情况、学校证明等有效凭证，由招聘单位会同主管部门负责认定。报考者所学专业只字不差体现在《专业指导目录》中，但未列入招聘岗位所要求的专业，不得报考该岗位。</w:t>
      </w:r>
    </w:p>
    <w:p>
      <w:pPr>
        <w:numPr>
          <w:ilvl w:val="0"/>
          <w:numId w:val="3"/>
        </w:numPr>
        <w:spacing w:line="360" w:lineRule="auto"/>
        <w:ind w:firstLine="643" w:firstLineChars="200"/>
        <w:outlineLvl w:val="0"/>
        <w:rPr>
          <w:rFonts w:ascii="黑体" w:hAnsi="黑体" w:eastAsia="黑体"/>
          <w:b/>
          <w:bCs/>
          <w:sz w:val="28"/>
          <w:szCs w:val="28"/>
        </w:rPr>
      </w:pPr>
      <w:bookmarkStart w:id="67" w:name="_Toc70495079"/>
      <w:bookmarkStart w:id="68" w:name="_Toc8614"/>
      <w:bookmarkStart w:id="69" w:name="_Toc16464"/>
      <w:bookmarkStart w:id="70" w:name="_Toc24401"/>
      <w:r>
        <w:rPr>
          <w:rFonts w:hint="eastAsia" w:ascii="黑体" w:hAnsi="黑体" w:eastAsia="黑体"/>
          <w:b/>
          <w:bCs/>
          <w:sz w:val="32"/>
          <w:szCs w:val="32"/>
        </w:rPr>
        <w:t>工作经</w:t>
      </w:r>
      <w:r>
        <w:rPr>
          <w:rFonts w:hint="eastAsia" w:ascii="黑体" w:hAnsi="黑体" w:eastAsia="黑体"/>
          <w:b/>
          <w:bCs/>
          <w:sz w:val="32"/>
          <w:szCs w:val="32"/>
          <w:lang w:eastAsia="zh-CN"/>
        </w:rPr>
        <w:t>历（</w:t>
      </w:r>
      <w:r>
        <w:rPr>
          <w:rFonts w:hint="eastAsia" w:ascii="黑体" w:hAnsi="黑体" w:eastAsia="黑体"/>
          <w:b/>
          <w:bCs/>
          <w:sz w:val="32"/>
          <w:szCs w:val="32"/>
        </w:rPr>
        <w:t>验</w:t>
      </w:r>
      <w:bookmarkEnd w:id="67"/>
      <w:bookmarkEnd w:id="68"/>
      <w:r>
        <w:rPr>
          <w:rFonts w:hint="eastAsia" w:ascii="黑体" w:hAnsi="黑体" w:eastAsia="黑体"/>
          <w:b/>
          <w:bCs/>
          <w:sz w:val="32"/>
          <w:szCs w:val="32"/>
          <w:lang w:eastAsia="zh-CN"/>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岗位资格条件要求的“工作经历”是指在党政机关、事业单位、社团组织，各类企业和非公有制单位及农村工作的经历。自谋职业、个体经营、职业见习等人员，也视为具有工作经历。</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岗位资格条件要求的“专业工作经验”，应聘人员须提供养老保险缴费凭证或工资发放表等有效凭证、聘用(劳动)合同</w:t>
      </w:r>
      <w:r>
        <w:rPr>
          <w:rFonts w:hint="eastAsia" w:ascii="仿宋_GB2312" w:hAnsi="仿宋" w:eastAsia="仿宋_GB2312"/>
          <w:sz w:val="28"/>
          <w:szCs w:val="28"/>
          <w:highlight w:val="none"/>
          <w:lang w:val="en-US" w:eastAsia="zh-CN"/>
        </w:rPr>
        <w:t>(“合同”未体现从事专业工作经验的还需提供所在单位出具的从事本专业工作的岗位证明）</w:t>
      </w:r>
      <w:r>
        <w:rPr>
          <w:rFonts w:hint="eastAsia" w:ascii="仿宋_GB2312" w:eastAsia="仿宋_GB2312"/>
          <w:sz w:val="28"/>
          <w:szCs w:val="28"/>
        </w:rPr>
        <w:t>。全日制普通教育毕业生参加经人社部门核定的职业见习，若从事的工作与招聘岗位要求的专业工作经验相关，其毕业后的职业见习年限可视同工作经验年限。</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全日制普通教育期间的社会实践经历(含兼职工作等)，不能视为工作经验。</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岗位资格条件要求的工作经历（验）年限可以分段按月合并计算。不同单位的相同（似）工作经历（验）证明可分别开具，累计计算。</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例：岗位要求有2年工作经验，张三工作经验如下：</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2019.5.7-2020.6.23在A单位上班 (13个月）</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2020.7.8-2021.5.12在B单位上班(11个月）</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累计24个月，满足2年工作经验。</w:t>
      </w:r>
    </w:p>
    <w:p>
      <w:pPr>
        <w:numPr>
          <w:ilvl w:val="0"/>
          <w:numId w:val="3"/>
        </w:numPr>
        <w:spacing w:line="360" w:lineRule="auto"/>
        <w:ind w:firstLine="562" w:firstLineChars="200"/>
        <w:outlineLvl w:val="0"/>
        <w:rPr>
          <w:rFonts w:ascii="黑体" w:hAnsi="黑体" w:eastAsia="黑体"/>
          <w:b/>
          <w:bCs/>
          <w:sz w:val="28"/>
          <w:szCs w:val="28"/>
        </w:rPr>
      </w:pPr>
      <w:bookmarkStart w:id="71" w:name="_Toc14806"/>
      <w:r>
        <w:rPr>
          <w:rFonts w:hint="eastAsia" w:ascii="黑体" w:hAnsi="黑体" w:eastAsia="黑体"/>
          <w:b/>
          <w:bCs/>
          <w:sz w:val="28"/>
          <w:szCs w:val="28"/>
        </w:rPr>
        <w:t>开考比例</w:t>
      </w:r>
      <w:bookmarkEnd w:id="69"/>
      <w:bookmarkEnd w:id="70"/>
      <w:bookmarkEnd w:id="71"/>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符合岗位资格条件的报名人数与岗位拟招聘人数的比例达不到3:1的，原则上取消开考或相应减少招聘人数。取消开考、减少招聘人数、降低开考比例的岗位，由招聘单位于报名结束后，</w:t>
      </w:r>
      <w:r>
        <w:rPr>
          <w:rFonts w:hint="eastAsia" w:ascii="仿宋_GB2312" w:hAnsi="仿宋" w:eastAsia="仿宋_GB2312"/>
          <w:sz w:val="28"/>
          <w:szCs w:val="28"/>
          <w:lang w:eastAsia="zh-CN"/>
        </w:rPr>
        <w:t>根据报名、岗位需求等情况</w:t>
      </w:r>
      <w:r>
        <w:rPr>
          <w:rFonts w:hint="eastAsia" w:ascii="仿宋_GB2312" w:hAnsi="仿宋" w:eastAsia="仿宋_GB2312"/>
          <w:sz w:val="28"/>
          <w:szCs w:val="28"/>
        </w:rPr>
        <w:t>研究</w:t>
      </w:r>
      <w:r>
        <w:rPr>
          <w:rFonts w:hint="eastAsia" w:ascii="仿宋_GB2312" w:hAnsi="仿宋" w:eastAsia="仿宋_GB2312"/>
          <w:sz w:val="28"/>
          <w:szCs w:val="28"/>
          <w:lang w:eastAsia="zh-CN"/>
        </w:rPr>
        <w:t>决定后</w:t>
      </w:r>
      <w:r>
        <w:rPr>
          <w:rFonts w:hint="eastAsia" w:ascii="仿宋_GB2312" w:hAnsi="仿宋" w:eastAsia="仿宋_GB2312"/>
          <w:sz w:val="28"/>
          <w:szCs w:val="28"/>
        </w:rPr>
        <w:t>在“集美区政府官方网站政府公告栏(http://www.jimei.gov.cn/zfgg/)”另行公告。</w:t>
      </w:r>
      <w:r>
        <w:rPr>
          <w:rFonts w:hint="eastAsia" w:ascii="仿宋_GB2312" w:hAnsi="仿宋" w:eastAsia="仿宋_GB2312"/>
          <w:sz w:val="28"/>
          <w:szCs w:val="28"/>
          <w:lang w:eastAsia="zh-CN"/>
        </w:rPr>
        <w:t>取消开考岗位的报考考生同时失去本次考试的资格。</w:t>
      </w:r>
    </w:p>
    <w:p>
      <w:pPr>
        <w:numPr>
          <w:ilvl w:val="0"/>
          <w:numId w:val="3"/>
        </w:numPr>
        <w:spacing w:line="360" w:lineRule="auto"/>
        <w:ind w:firstLine="562" w:firstLineChars="200"/>
        <w:outlineLvl w:val="0"/>
        <w:rPr>
          <w:rFonts w:ascii="黑体" w:hAnsi="黑体" w:eastAsia="黑体"/>
          <w:b/>
          <w:bCs/>
          <w:sz w:val="28"/>
          <w:szCs w:val="28"/>
        </w:rPr>
      </w:pPr>
      <w:bookmarkStart w:id="72" w:name="_Toc17207"/>
      <w:bookmarkStart w:id="73" w:name="_Toc4597"/>
      <w:bookmarkStart w:id="74" w:name="_Toc9502"/>
      <w:r>
        <w:rPr>
          <w:rFonts w:hint="eastAsia" w:ascii="黑体" w:hAnsi="黑体" w:eastAsia="黑体"/>
          <w:b/>
          <w:bCs/>
          <w:sz w:val="28"/>
          <w:szCs w:val="28"/>
        </w:rPr>
        <w:t>综合成绩计算</w:t>
      </w:r>
      <w:bookmarkEnd w:id="72"/>
      <w:bookmarkEnd w:id="73"/>
      <w:bookmarkEnd w:id="74"/>
    </w:p>
    <w:p>
      <w:pPr>
        <w:spacing w:line="360" w:lineRule="auto"/>
        <w:ind w:firstLine="560" w:firstLineChars="200"/>
        <w:rPr>
          <w:rFonts w:ascii="仿宋_GB2312" w:eastAsia="仿宋_GB2312"/>
          <w:sz w:val="28"/>
          <w:szCs w:val="28"/>
        </w:rPr>
      </w:pPr>
      <w:r>
        <w:rPr>
          <w:rFonts w:hint="eastAsia" w:ascii="仿宋_GB2312" w:eastAsia="仿宋_GB2312"/>
          <w:sz w:val="28"/>
          <w:szCs w:val="28"/>
        </w:rPr>
        <w:t>综合成绩合格线为60分，综合成绩=笔试成绩×50%+面试成绩×50%。</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笔试成绩、面试成绩、综合成绩均采用四舍五入方式取小数点后2位（必要时可增加小数点位数）。对于综合成绩相同者，按以下顺序进一步确定名次排列：</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（一）按笔试成绩从高到低排列；</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二</w:t>
      </w:r>
      <w:r>
        <w:rPr>
          <w:rFonts w:hint="eastAsia" w:ascii="仿宋_GB2312" w:eastAsia="仿宋_GB2312"/>
          <w:sz w:val="28"/>
          <w:szCs w:val="28"/>
        </w:rPr>
        <w:t>）若笔试成绩依然相同，符合国家、我省或我市文件规定优先对象的，优先进入体检环节。若无优先对象，可由考生协商一致的情况下签名同意自行采取简易方式确定最终进入体检环节人选，或由面试组织部门组织他们重新进行面试，取重新面试成绩较高者进入体检环节。</w:t>
      </w:r>
    </w:p>
    <w:p>
      <w:pPr>
        <w:numPr>
          <w:ilvl w:val="0"/>
          <w:numId w:val="3"/>
        </w:numPr>
        <w:spacing w:line="360" w:lineRule="auto"/>
        <w:ind w:firstLine="562" w:firstLineChars="200"/>
        <w:outlineLvl w:val="0"/>
        <w:rPr>
          <w:rFonts w:ascii="黑体" w:hAnsi="黑体" w:eastAsia="黑体"/>
          <w:b/>
          <w:bCs/>
          <w:sz w:val="28"/>
          <w:szCs w:val="28"/>
        </w:rPr>
      </w:pPr>
      <w:bookmarkStart w:id="75" w:name="_Toc22870"/>
      <w:bookmarkStart w:id="76" w:name="_Toc21391"/>
      <w:bookmarkStart w:id="77" w:name="_Toc12847"/>
      <w:r>
        <w:rPr>
          <w:rFonts w:hint="eastAsia" w:ascii="黑体" w:hAnsi="黑体" w:eastAsia="黑体"/>
          <w:b/>
          <w:bCs/>
          <w:sz w:val="28"/>
          <w:szCs w:val="28"/>
        </w:rPr>
        <w:t>体检和考察</w:t>
      </w:r>
      <w:bookmarkEnd w:id="75"/>
      <w:bookmarkEnd w:id="76"/>
      <w:bookmarkEnd w:id="77"/>
    </w:p>
    <w:p>
      <w:pPr>
        <w:spacing w:line="360" w:lineRule="auto"/>
        <w:ind w:firstLine="562" w:firstLineChars="200"/>
        <w:outlineLvl w:val="1"/>
        <w:rPr>
          <w:rFonts w:ascii="楷体" w:hAnsi="楷体" w:eastAsia="楷体"/>
          <w:b/>
          <w:sz w:val="28"/>
          <w:szCs w:val="28"/>
        </w:rPr>
      </w:pPr>
      <w:bookmarkStart w:id="78" w:name="_Toc5905"/>
      <w:bookmarkStart w:id="79" w:name="_Toc30296"/>
      <w:bookmarkStart w:id="80" w:name="_Toc7923"/>
      <w:r>
        <w:rPr>
          <w:rFonts w:hint="eastAsia" w:ascii="楷体" w:hAnsi="楷体" w:eastAsia="楷体"/>
          <w:b/>
          <w:sz w:val="28"/>
          <w:szCs w:val="28"/>
        </w:rPr>
        <w:t>（一）确定体检和考察人选</w:t>
      </w:r>
      <w:bookmarkEnd w:id="78"/>
      <w:bookmarkEnd w:id="79"/>
      <w:bookmarkEnd w:id="80"/>
    </w:p>
    <w:p>
      <w:pPr>
        <w:spacing w:line="360" w:lineRule="auto"/>
        <w:ind w:firstLine="560" w:firstLineChars="200"/>
        <w:rPr>
          <w:rFonts w:ascii="仿宋_GB2312" w:eastAsia="仿宋_GB2312"/>
          <w:sz w:val="28"/>
          <w:szCs w:val="28"/>
        </w:rPr>
      </w:pPr>
      <w:r>
        <w:rPr>
          <w:rFonts w:hint="eastAsia" w:ascii="仿宋_GB2312" w:eastAsia="仿宋_GB2312"/>
          <w:sz w:val="28"/>
          <w:szCs w:val="28"/>
        </w:rPr>
        <w:t>从笔试成绩和面试成绩均合格者中，根据综合成绩排名顺序，按岗位拟招聘人数1:1的比例从高分至低分确定体检和考察人选。</w:t>
      </w:r>
    </w:p>
    <w:p>
      <w:pPr>
        <w:spacing w:line="360" w:lineRule="auto"/>
        <w:ind w:firstLine="562" w:firstLineChars="200"/>
        <w:outlineLvl w:val="1"/>
        <w:rPr>
          <w:rFonts w:ascii="楷体" w:hAnsi="楷体" w:eastAsia="楷体"/>
          <w:b/>
          <w:sz w:val="28"/>
          <w:szCs w:val="28"/>
        </w:rPr>
      </w:pPr>
      <w:bookmarkStart w:id="81" w:name="_Toc28632"/>
      <w:bookmarkStart w:id="82" w:name="_Toc11341"/>
      <w:bookmarkStart w:id="83" w:name="_Toc23217"/>
      <w:r>
        <w:rPr>
          <w:rFonts w:hint="eastAsia" w:ascii="楷体" w:hAnsi="楷体" w:eastAsia="楷体"/>
          <w:b/>
          <w:sz w:val="28"/>
          <w:szCs w:val="28"/>
        </w:rPr>
        <w:t>（二）组织体检和考察</w:t>
      </w:r>
      <w:bookmarkEnd w:id="81"/>
      <w:bookmarkEnd w:id="82"/>
      <w:bookmarkEnd w:id="83"/>
    </w:p>
    <w:p>
      <w:pPr>
        <w:spacing w:line="360" w:lineRule="auto"/>
        <w:ind w:firstLine="560" w:firstLineChars="200"/>
        <w:rPr>
          <w:rFonts w:ascii="仿宋_GB2312" w:eastAsia="仿宋_GB2312"/>
          <w:sz w:val="28"/>
          <w:szCs w:val="28"/>
        </w:rPr>
      </w:pPr>
      <w:r>
        <w:rPr>
          <w:rFonts w:hint="eastAsia" w:ascii="仿宋_GB2312" w:eastAsia="仿宋_GB2312"/>
          <w:sz w:val="28"/>
          <w:szCs w:val="28"/>
        </w:rPr>
        <w:t>体检和考察由招聘单位负责组织实施。体检人员应根据通知按时参加并配合体检，否则，视为放弃资格。</w:t>
      </w:r>
    </w:p>
    <w:p>
      <w:pPr>
        <w:spacing w:line="360" w:lineRule="auto"/>
        <w:ind w:firstLine="562" w:firstLineChars="200"/>
        <w:outlineLvl w:val="1"/>
        <w:rPr>
          <w:rFonts w:ascii="楷体" w:hAnsi="楷体" w:eastAsia="楷体"/>
          <w:b/>
          <w:sz w:val="28"/>
          <w:szCs w:val="28"/>
        </w:rPr>
      </w:pPr>
      <w:bookmarkStart w:id="84" w:name="_Toc28717"/>
      <w:bookmarkStart w:id="85" w:name="_Toc14541"/>
      <w:bookmarkStart w:id="86" w:name="_Toc10116"/>
      <w:r>
        <w:rPr>
          <w:rFonts w:hint="eastAsia" w:ascii="楷体" w:hAnsi="楷体" w:eastAsia="楷体"/>
          <w:b/>
          <w:sz w:val="28"/>
          <w:szCs w:val="28"/>
        </w:rPr>
        <w:t>（三）体检依据</w:t>
      </w:r>
      <w:bookmarkEnd w:id="84"/>
      <w:bookmarkEnd w:id="85"/>
      <w:bookmarkEnd w:id="86"/>
    </w:p>
    <w:p>
      <w:pPr>
        <w:spacing w:line="360" w:lineRule="auto"/>
        <w:ind w:firstLine="560" w:firstLineChars="200"/>
        <w:rPr>
          <w:rFonts w:ascii="仿宋_GB2312" w:eastAsia="仿宋_GB2312"/>
          <w:sz w:val="28"/>
          <w:szCs w:val="28"/>
        </w:rPr>
      </w:pPr>
      <w:r>
        <w:rPr>
          <w:rFonts w:hint="eastAsia" w:ascii="仿宋_GB2312" w:eastAsia="仿宋_GB2312"/>
          <w:sz w:val="28"/>
          <w:szCs w:val="28"/>
        </w:rPr>
        <w:t>本次招聘体检参照《公务员录用体检通用标准（试行）》和《公务员录用体检操作手册（试行）》和《关于修订〈公务员录用体检通用标准（试行）〉及〈公务员录用体检操作手册（试行）〉的通知》（人社部发〔2016〕140号）等文件的要求,具体检测方法由体检医院结合实际确定。特殊行业或岗位有相应体检标准可另行要求。</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体（复）检费用个人自理。</w:t>
      </w:r>
    </w:p>
    <w:p>
      <w:pPr>
        <w:spacing w:line="360" w:lineRule="auto"/>
        <w:ind w:firstLine="562" w:firstLineChars="200"/>
        <w:outlineLvl w:val="1"/>
        <w:rPr>
          <w:rFonts w:ascii="楷体" w:hAnsi="楷体" w:eastAsia="楷体"/>
          <w:b/>
          <w:sz w:val="28"/>
          <w:szCs w:val="28"/>
        </w:rPr>
      </w:pPr>
      <w:bookmarkStart w:id="87" w:name="_Toc27783"/>
      <w:bookmarkStart w:id="88" w:name="_Toc3395"/>
      <w:bookmarkStart w:id="89" w:name="_Toc28246"/>
      <w:r>
        <w:rPr>
          <w:rFonts w:hint="eastAsia" w:ascii="楷体" w:hAnsi="楷体" w:eastAsia="楷体"/>
          <w:b/>
          <w:sz w:val="28"/>
          <w:szCs w:val="28"/>
        </w:rPr>
        <w:t>（四）体检复检</w:t>
      </w:r>
      <w:bookmarkEnd w:id="87"/>
      <w:bookmarkEnd w:id="88"/>
      <w:bookmarkEnd w:id="89"/>
    </w:p>
    <w:p>
      <w:pPr>
        <w:spacing w:line="360" w:lineRule="auto"/>
        <w:ind w:firstLine="560" w:firstLineChars="200"/>
        <w:rPr>
          <w:rFonts w:ascii="仿宋_GB2312" w:eastAsia="仿宋_GB2312"/>
          <w:sz w:val="28"/>
          <w:szCs w:val="28"/>
        </w:rPr>
      </w:pPr>
      <w:r>
        <w:rPr>
          <w:rFonts w:hint="eastAsia" w:ascii="仿宋_GB2312" w:eastAsia="仿宋_GB2312"/>
          <w:sz w:val="28"/>
          <w:szCs w:val="28"/>
        </w:rPr>
        <w:t>复检参照人力资源社会保障部、卫生部、国家公务员《关于进一步做好公务员考试录用体检工作的通知》(人社部发〔2012〕65号)的有关规定执行，其中：</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 对心率、视力、听力、血压等项目达不到体检合格标准的，安排当日复检；对边缘性心脏杂音、病理性心电图、病理性杂音、频发早搏（心电图证实）等项目达不到体检合格标准的，安排当场复检。</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考生对非当日或非当场复检的体检项目结果有疑问时，可以在接到体检结论的7日内，向组织体检单位提交复检申请。组织体检的单位另行指定医院复检。复检时不得告知复检项目。复检只能进行1次，体检结论以复检的结果为准。自行体检的结果无效。</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3.组织体检单位对体检结论有疑问的，在接到体检结论通知之日起7日内决定是否进行复检。</w:t>
      </w:r>
    </w:p>
    <w:p>
      <w:pPr>
        <w:spacing w:line="360" w:lineRule="auto"/>
        <w:ind w:firstLine="562" w:firstLineChars="200"/>
        <w:outlineLvl w:val="1"/>
        <w:rPr>
          <w:rFonts w:ascii="楷体" w:hAnsi="楷体" w:eastAsia="楷体"/>
          <w:b/>
          <w:sz w:val="28"/>
          <w:szCs w:val="28"/>
        </w:rPr>
      </w:pPr>
      <w:bookmarkStart w:id="90" w:name="_Toc28173"/>
      <w:bookmarkStart w:id="91" w:name="_Toc18864"/>
      <w:bookmarkStart w:id="92" w:name="_Toc19514"/>
      <w:r>
        <w:rPr>
          <w:rFonts w:hint="eastAsia" w:ascii="楷体" w:hAnsi="楷体" w:eastAsia="楷体"/>
          <w:b/>
          <w:sz w:val="28"/>
          <w:szCs w:val="28"/>
        </w:rPr>
        <w:t>（五）可延迟体检的情形</w:t>
      </w:r>
      <w:bookmarkEnd w:id="90"/>
      <w:bookmarkEnd w:id="91"/>
      <w:bookmarkEnd w:id="92"/>
    </w:p>
    <w:p>
      <w:pPr>
        <w:spacing w:line="360" w:lineRule="auto"/>
        <w:ind w:firstLine="560" w:firstLineChars="200"/>
        <w:rPr>
          <w:rFonts w:ascii="仿宋_GB2312" w:eastAsia="仿宋_GB2312"/>
          <w:sz w:val="28"/>
          <w:szCs w:val="28"/>
        </w:rPr>
      </w:pPr>
      <w:r>
        <w:rPr>
          <w:rFonts w:hint="eastAsia" w:ascii="仿宋_GB2312" w:eastAsia="仿宋_GB2312"/>
          <w:sz w:val="28"/>
          <w:szCs w:val="28"/>
        </w:rPr>
        <w:t>女性报考者因怀孕、哺乳期需申请延期体检的，应提供相应的医学证明并与组织体检单位约定延缓体检的合理期限。</w:t>
      </w:r>
    </w:p>
    <w:p>
      <w:pPr>
        <w:spacing w:line="360" w:lineRule="auto"/>
        <w:ind w:firstLine="562" w:firstLineChars="200"/>
        <w:outlineLvl w:val="1"/>
        <w:rPr>
          <w:rFonts w:ascii="楷体" w:hAnsi="楷体" w:eastAsia="楷体"/>
          <w:b/>
          <w:sz w:val="28"/>
          <w:szCs w:val="28"/>
        </w:rPr>
      </w:pPr>
      <w:bookmarkStart w:id="93" w:name="_Toc2155"/>
      <w:bookmarkStart w:id="94" w:name="_Toc3325"/>
      <w:bookmarkStart w:id="95" w:name="_Toc16669"/>
      <w:r>
        <w:rPr>
          <w:rFonts w:hint="eastAsia" w:ascii="楷体" w:hAnsi="楷体" w:eastAsia="楷体"/>
          <w:b/>
          <w:sz w:val="28"/>
          <w:szCs w:val="28"/>
        </w:rPr>
        <w:t>（六）考察</w:t>
      </w:r>
      <w:bookmarkEnd w:id="93"/>
      <w:bookmarkEnd w:id="94"/>
      <w:bookmarkEnd w:id="95"/>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对体检合格的报考人员，由招聘单位组织对其政治思想、道德品质、廉洁自律、能力素质、工作态度、学习及工作表现以及是否需要回避等内容进行考察，并对报考人员资格条件再次进行审核。 </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考察工作前，通过中国执行信息公开网（http://zxgk.court.gov.cn/）核实考察对象有无失信被执行的情况。发现考察对象被列为失信被执行人的，应查看对应案号并联系执行法院，函询、核实被执行人履行义务的进展情况。被执行人已履行义务的，应在招聘单位约定的期限内提供执行法院的书面证明，方可进行考察；尚未履行义务的，取消其录用考察资格。报考者在试用期被列为失信被执行人的，取消其录用资格。</w:t>
      </w:r>
    </w:p>
    <w:p>
      <w:pPr>
        <w:numPr>
          <w:ilvl w:val="0"/>
          <w:numId w:val="3"/>
        </w:numPr>
        <w:spacing w:line="360" w:lineRule="auto"/>
        <w:ind w:firstLine="562" w:firstLineChars="200"/>
        <w:outlineLvl w:val="0"/>
        <w:rPr>
          <w:rFonts w:ascii="黑体" w:hAnsi="黑体" w:eastAsia="黑体"/>
          <w:b/>
          <w:bCs/>
          <w:sz w:val="28"/>
          <w:szCs w:val="28"/>
        </w:rPr>
      </w:pPr>
      <w:bookmarkStart w:id="96" w:name="_Toc7724"/>
      <w:bookmarkStart w:id="97" w:name="_Toc28661"/>
      <w:bookmarkStart w:id="98" w:name="_Toc13204"/>
      <w:r>
        <w:rPr>
          <w:rFonts w:hint="eastAsia" w:ascii="黑体" w:hAnsi="黑体" w:eastAsia="黑体"/>
          <w:b/>
          <w:bCs/>
          <w:sz w:val="28"/>
          <w:szCs w:val="28"/>
        </w:rPr>
        <w:t>拟录用公示</w:t>
      </w:r>
      <w:bookmarkEnd w:id="96"/>
      <w:bookmarkEnd w:id="97"/>
      <w:bookmarkEnd w:id="98"/>
    </w:p>
    <w:p>
      <w:pPr>
        <w:spacing w:line="360" w:lineRule="auto"/>
        <w:ind w:firstLine="560" w:firstLineChars="200"/>
        <w:rPr>
          <w:rFonts w:ascii="仿宋_GB2312" w:eastAsia="仿宋_GB2312"/>
          <w:sz w:val="28"/>
          <w:szCs w:val="28"/>
        </w:rPr>
      </w:pPr>
      <w:r>
        <w:rPr>
          <w:rFonts w:hint="eastAsia" w:ascii="仿宋_GB2312" w:eastAsia="仿宋_GB2312"/>
          <w:sz w:val="28"/>
          <w:szCs w:val="28"/>
        </w:rPr>
        <w:t>根据岗位要求以及考试、体检、考察结果，确定拟录用人员名单，并在集美区政府官方网站政府公告栏上 (</w:t>
      </w:r>
      <w:r>
        <w:fldChar w:fldCharType="begin"/>
      </w:r>
      <w:r>
        <w:instrText xml:space="preserve"> HYPERLINK "http://www.jimei.gov.cn/zfgg/" </w:instrText>
      </w:r>
      <w:r>
        <w:fldChar w:fldCharType="separate"/>
      </w:r>
      <w:r>
        <w:rPr>
          <w:rFonts w:hint="eastAsia" w:ascii="仿宋_GB2312" w:eastAsia="仿宋_GB2312"/>
          <w:sz w:val="28"/>
          <w:szCs w:val="28"/>
        </w:rPr>
        <w:t>http://www.jimei.gov.cn/zfgg/</w:t>
      </w:r>
      <w:r>
        <w:rPr>
          <w:rFonts w:hint="eastAsia" w:ascii="仿宋_GB2312" w:eastAsia="仿宋_GB2312"/>
          <w:sz w:val="28"/>
          <w:szCs w:val="28"/>
        </w:rPr>
        <w:fldChar w:fldCharType="end"/>
      </w:r>
      <w:r>
        <w:rPr>
          <w:rFonts w:hint="eastAsia" w:ascii="仿宋_GB2312" w:eastAsia="仿宋_GB2312"/>
          <w:sz w:val="28"/>
          <w:szCs w:val="28"/>
        </w:rPr>
        <w:t>)公示7日。公示内容包括招聘单位名称、招聘岗位、拟录用人员基本信息等。</w:t>
      </w:r>
    </w:p>
    <w:p>
      <w:pPr>
        <w:numPr>
          <w:ilvl w:val="0"/>
          <w:numId w:val="3"/>
        </w:numPr>
        <w:spacing w:line="360" w:lineRule="auto"/>
        <w:ind w:firstLine="562" w:firstLineChars="200"/>
        <w:outlineLvl w:val="0"/>
        <w:rPr>
          <w:rFonts w:ascii="黑体" w:hAnsi="黑体" w:eastAsia="黑体"/>
          <w:b/>
          <w:bCs/>
          <w:sz w:val="28"/>
          <w:szCs w:val="28"/>
        </w:rPr>
      </w:pPr>
      <w:bookmarkStart w:id="99" w:name="_Toc10588"/>
      <w:bookmarkStart w:id="100" w:name="_Toc12904"/>
      <w:r>
        <w:rPr>
          <w:rFonts w:hint="eastAsia" w:ascii="黑体" w:hAnsi="黑体" w:eastAsia="黑体"/>
          <w:b/>
          <w:bCs/>
          <w:sz w:val="28"/>
          <w:szCs w:val="28"/>
        </w:rPr>
        <w:t>录用</w:t>
      </w:r>
      <w:bookmarkEnd w:id="99"/>
      <w:bookmarkEnd w:id="100"/>
    </w:p>
    <w:p>
      <w:pPr>
        <w:spacing w:line="360" w:lineRule="auto"/>
        <w:ind w:firstLine="560" w:firstLineChars="200"/>
        <w:rPr>
          <w:rFonts w:ascii="仿宋_GB2312" w:eastAsia="仿宋_GB2312"/>
          <w:sz w:val="28"/>
          <w:szCs w:val="28"/>
        </w:rPr>
      </w:pPr>
      <w:r>
        <w:rPr>
          <w:rFonts w:hint="eastAsia" w:ascii="仿宋_GB2312" w:eastAsia="仿宋_GB2312"/>
          <w:sz w:val="28"/>
          <w:szCs w:val="28"/>
        </w:rPr>
        <w:t>公示结果无异议，或经招聘单位核实不影响录用的，拟录人员应于公示期满后3个月内提供办理录用手续所需的材料（含个人人事档案），因情况确实特殊、无法在上述期限内提供完备资料的，与招聘单位协商同意并书面承诺后可适当延长材料提交时限（延长时限原则上不超过2个月），否则视为放弃录用资格。</w:t>
      </w:r>
    </w:p>
    <w:p>
      <w:pPr>
        <w:numPr>
          <w:ilvl w:val="0"/>
          <w:numId w:val="3"/>
        </w:numPr>
        <w:spacing w:line="360" w:lineRule="auto"/>
        <w:ind w:firstLine="562" w:firstLineChars="200"/>
        <w:outlineLvl w:val="0"/>
        <w:rPr>
          <w:rFonts w:ascii="黑体" w:hAnsi="黑体" w:eastAsia="黑体"/>
          <w:b/>
          <w:bCs/>
          <w:sz w:val="28"/>
          <w:szCs w:val="28"/>
        </w:rPr>
      </w:pPr>
      <w:bookmarkStart w:id="101" w:name="_Toc24610"/>
      <w:bookmarkStart w:id="102" w:name="_Toc22591"/>
      <w:bookmarkStart w:id="103" w:name="_Toc20979"/>
      <w:r>
        <w:rPr>
          <w:rFonts w:hint="eastAsia" w:ascii="黑体" w:hAnsi="黑体" w:eastAsia="黑体"/>
          <w:b/>
          <w:bCs/>
          <w:sz w:val="28"/>
          <w:szCs w:val="28"/>
        </w:rPr>
        <w:t>其他事项</w:t>
      </w:r>
      <w:bookmarkEnd w:id="101"/>
      <w:bookmarkEnd w:id="102"/>
      <w:bookmarkEnd w:id="103"/>
    </w:p>
    <w:p>
      <w:pPr>
        <w:numPr>
          <w:ilvl w:val="0"/>
          <w:numId w:val="4"/>
        </w:numPr>
        <w:spacing w:line="360" w:lineRule="auto"/>
        <w:outlineLvl w:val="1"/>
        <w:rPr>
          <w:rFonts w:ascii="仿宋_GB2312" w:eastAsia="仿宋_GB2312"/>
          <w:b/>
          <w:sz w:val="28"/>
          <w:szCs w:val="28"/>
        </w:rPr>
      </w:pPr>
      <w:bookmarkStart w:id="104" w:name="_Toc14657"/>
      <w:bookmarkStart w:id="105" w:name="_Toc6943"/>
      <w:bookmarkStart w:id="106" w:name="_Toc810"/>
      <w:r>
        <w:rPr>
          <w:rFonts w:hint="eastAsia" w:ascii="楷体" w:hAnsi="楷体" w:eastAsia="楷体"/>
          <w:b/>
          <w:sz w:val="28"/>
          <w:szCs w:val="28"/>
        </w:rPr>
        <w:t>全日制普通教育</w:t>
      </w:r>
      <w:bookmarkEnd w:id="104"/>
      <w:bookmarkEnd w:id="105"/>
      <w:bookmarkEnd w:id="106"/>
    </w:p>
    <w:p>
      <w:pPr>
        <w:spacing w:line="360" w:lineRule="auto"/>
        <w:ind w:firstLine="560" w:firstLineChars="200"/>
        <w:rPr>
          <w:rFonts w:ascii="仿宋_GB2312" w:eastAsia="仿宋_GB2312"/>
          <w:sz w:val="28"/>
          <w:szCs w:val="28"/>
        </w:rPr>
      </w:pPr>
      <w:r>
        <w:rPr>
          <w:rFonts w:hint="eastAsia" w:ascii="仿宋_GB2312" w:eastAsia="仿宋_GB2312"/>
          <w:sz w:val="28"/>
          <w:szCs w:val="28"/>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sz w:val="28"/>
          <w:szCs w:val="28"/>
        </w:rPr>
        <w:t>入学时将档案关系转到就读学校、</w:t>
      </w:r>
      <w:r>
        <w:rPr>
          <w:rFonts w:hint="eastAsia" w:ascii="仿宋_GB2312" w:eastAsia="仿宋_GB2312"/>
          <w:sz w:val="28"/>
          <w:szCs w:val="28"/>
        </w:rPr>
        <w:t>按教学计划完成该学业、取得国家承认的学历。</w:t>
      </w:r>
    </w:p>
    <w:p>
      <w:pPr>
        <w:numPr>
          <w:ilvl w:val="0"/>
          <w:numId w:val="4"/>
        </w:numPr>
        <w:spacing w:line="360" w:lineRule="auto"/>
        <w:outlineLvl w:val="1"/>
        <w:rPr>
          <w:rFonts w:ascii="楷体" w:hAnsi="楷体" w:eastAsia="楷体"/>
          <w:b/>
          <w:sz w:val="28"/>
          <w:szCs w:val="28"/>
        </w:rPr>
      </w:pPr>
      <w:bookmarkStart w:id="107" w:name="_Toc27173"/>
      <w:bookmarkStart w:id="108" w:name="_Toc504"/>
      <w:bookmarkStart w:id="109" w:name="_Toc21550"/>
      <w:r>
        <w:rPr>
          <w:rFonts w:hint="eastAsia" w:ascii="楷体" w:hAnsi="楷体" w:eastAsia="楷体"/>
          <w:b/>
          <w:sz w:val="28"/>
          <w:szCs w:val="28"/>
        </w:rPr>
        <w:t>应届毕业生</w:t>
      </w:r>
      <w:bookmarkEnd w:id="107"/>
      <w:bookmarkEnd w:id="108"/>
      <w:bookmarkEnd w:id="109"/>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参照今年国家、福建省有关文件政策，本次招聘中涉及的应届毕业生包含如下对象：</w:t>
      </w:r>
    </w:p>
    <w:p>
      <w:pPr>
        <w:numPr>
          <w:ilvl w:val="0"/>
          <w:numId w:val="0"/>
        </w:numPr>
        <w:spacing w:line="360" w:lineRule="auto"/>
        <w:ind w:firstLine="560" w:firstLineChars="200"/>
        <w:rPr>
          <w:rFonts w:ascii="仿宋_GB2312" w:hAnsi="仿宋_GB2312" w:eastAsia="仿宋_GB2312" w:cs="仿宋_GB2312"/>
          <w:sz w:val="28"/>
          <w:szCs w:val="28"/>
        </w:rPr>
      </w:pPr>
      <w:r>
        <w:rPr>
          <w:rFonts w:hint="eastAsia" w:ascii="仿宋_GB2312" w:eastAsia="仿宋_GB2312"/>
          <w:sz w:val="28"/>
          <w:szCs w:val="28"/>
        </w:rPr>
        <w:t>1.</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届毕业生。通过参加全国统一的普通高等学校招生考试达到录取要求入学或国家承认的其他方式入学、经省级招办批准录取，入学时将档案关系转到就读学校，并于202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年1月1日至202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年12月31日取得普通高等学校（教育）学历、学位证书的毕业生。</w:t>
      </w:r>
    </w:p>
    <w:p>
      <w:pPr>
        <w:numPr>
          <w:ilvl w:val="0"/>
          <w:numId w:val="0"/>
        </w:numPr>
        <w:spacing w:line="360" w:lineRule="auto"/>
        <w:ind w:firstLine="560" w:firstLineChars="200"/>
        <w:rPr>
          <w:rFonts w:ascii="仿宋_GB2312" w:hAnsi="仿宋_GB2312" w:eastAsia="仿宋_GB2312" w:cs="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hAnsi="仿宋_GB2312" w:eastAsia="仿宋_GB2312" w:cs="仿宋_GB2312"/>
          <w:sz w:val="28"/>
          <w:szCs w:val="28"/>
        </w:rPr>
        <w:t>持境外学历</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届毕业生。</w:t>
      </w:r>
    </w:p>
    <w:p>
      <w:pPr>
        <w:numPr>
          <w:ilvl w:val="0"/>
          <w:numId w:val="0"/>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参加服务基层项目前无工作经历、服务期满考核合格后未享受优惠政策进入机关事业单位、期满考核合格2年内（指201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年后期满）的高校毕业生。</w:t>
      </w:r>
    </w:p>
    <w:p>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服务基层项目指参加国家和福建省组织实施的“三支一扶”计划、“志愿服务西部计划”（含研究生支教团）、“志愿服务欠发达地区计划”、大学生“村官”和“服务社区计划”，服务期限为1年及以上且于2021年12月31日前期满考核合格的福建户籍或福建生源高校毕业人员</w:t>
      </w:r>
      <w:r>
        <w:rPr>
          <w:rFonts w:hint="eastAsia" w:ascii="仿宋_GB2312" w:hAnsi="仿宋_GB2312" w:eastAsia="仿宋_GB2312" w:cs="仿宋_GB2312"/>
          <w:sz w:val="28"/>
          <w:szCs w:val="28"/>
          <w:lang w:eastAsia="zh-CN"/>
        </w:rPr>
        <w:t>。</w:t>
      </w:r>
    </w:p>
    <w:p>
      <w:pPr>
        <w:numPr>
          <w:ilvl w:val="0"/>
          <w:numId w:val="4"/>
        </w:numPr>
        <w:spacing w:line="360" w:lineRule="auto"/>
        <w:outlineLvl w:val="1"/>
        <w:rPr>
          <w:rFonts w:ascii="仿宋_GB2312" w:eastAsia="仿宋_GB2312"/>
          <w:b/>
          <w:sz w:val="28"/>
          <w:szCs w:val="28"/>
        </w:rPr>
      </w:pPr>
      <w:bookmarkStart w:id="110" w:name="_Toc9901"/>
      <w:bookmarkStart w:id="111" w:name="_Toc7703"/>
      <w:bookmarkStart w:id="112" w:name="_Toc13973"/>
      <w:r>
        <w:rPr>
          <w:rFonts w:hint="eastAsia" w:ascii="楷体" w:hAnsi="楷体" w:eastAsia="楷体"/>
          <w:b/>
          <w:sz w:val="28"/>
          <w:szCs w:val="28"/>
        </w:rPr>
        <w:t>生源</w:t>
      </w:r>
      <w:bookmarkEnd w:id="110"/>
      <w:bookmarkEnd w:id="111"/>
      <w:bookmarkEnd w:id="112"/>
    </w:p>
    <w:p>
      <w:pPr>
        <w:spacing w:line="360" w:lineRule="auto"/>
        <w:ind w:firstLine="560" w:firstLineChars="200"/>
        <w:rPr>
          <w:rFonts w:ascii="仿宋_GB2312" w:eastAsia="仿宋_GB2312"/>
          <w:sz w:val="28"/>
          <w:szCs w:val="28"/>
        </w:rPr>
      </w:pPr>
      <w:r>
        <w:rPr>
          <w:rFonts w:hint="eastAsia" w:ascii="仿宋_GB2312" w:eastAsia="仿宋_GB2312"/>
          <w:sz w:val="28"/>
          <w:szCs w:val="28"/>
        </w:rPr>
        <w:t>厦门生源毕业生是指入学前（指考入取得第一个全日制普通教育学历的院校前，下同）户籍和学籍在厦门市的全日制普通教育毕业生。符合以下条件之一的普通教育全日制毕业生可参照厦门生源：</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1.入学前户籍在厦门市但学籍不在厦门市的普通教育全日制毕业生；</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2.入学前户籍和学籍虽不在厦门市，但本次公开招聘报名截止日前父母或配偶有一方户籍在厦门市的普通教育全日制202</w:t>
      </w:r>
      <w:r>
        <w:rPr>
          <w:rFonts w:hint="eastAsia" w:ascii="仿宋_GB2312" w:eastAsia="仿宋_GB2312"/>
          <w:sz w:val="28"/>
          <w:szCs w:val="28"/>
          <w:lang w:val="en-US" w:eastAsia="zh-CN"/>
        </w:rPr>
        <w:t>1</w:t>
      </w:r>
      <w:r>
        <w:rPr>
          <w:rFonts w:hint="eastAsia" w:ascii="仿宋_GB2312" w:eastAsia="仿宋_GB2312"/>
          <w:sz w:val="28"/>
          <w:szCs w:val="28"/>
        </w:rPr>
        <w:t>年应届毕业生；</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3.根据厦府办〔2011〕229号文规定来我市就读普通高中且将户籍迁入我市的外来学生，普通高中毕业后从我市考入普通高等院校的全日制普通教育毕业生。</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福建生源类推界定。</w:t>
      </w:r>
    </w:p>
    <w:p>
      <w:pPr>
        <w:numPr>
          <w:ilvl w:val="0"/>
          <w:numId w:val="4"/>
        </w:numPr>
        <w:spacing w:line="360" w:lineRule="auto"/>
        <w:outlineLvl w:val="1"/>
        <w:rPr>
          <w:rFonts w:ascii="仿宋_GB2312" w:eastAsia="仿宋_GB2312"/>
          <w:b/>
          <w:sz w:val="28"/>
          <w:szCs w:val="28"/>
        </w:rPr>
      </w:pPr>
      <w:bookmarkStart w:id="113" w:name="_Toc18785"/>
      <w:bookmarkStart w:id="114" w:name="_Toc19248"/>
      <w:bookmarkStart w:id="115" w:name="_Toc17594"/>
      <w:r>
        <w:rPr>
          <w:rFonts w:hint="eastAsia" w:ascii="楷体" w:hAnsi="楷体" w:eastAsia="楷体"/>
          <w:b/>
          <w:sz w:val="28"/>
          <w:szCs w:val="28"/>
        </w:rPr>
        <w:t>港澳台人员</w:t>
      </w:r>
      <w:bookmarkEnd w:id="113"/>
      <w:bookmarkEnd w:id="114"/>
      <w:bookmarkEnd w:id="115"/>
    </w:p>
    <w:p>
      <w:pPr>
        <w:spacing w:line="360" w:lineRule="auto"/>
        <w:ind w:firstLine="560" w:firstLineChars="200"/>
        <w:rPr>
          <w:rFonts w:ascii="仿宋_GB2312" w:eastAsia="仿宋_GB2312"/>
          <w:sz w:val="28"/>
          <w:szCs w:val="28"/>
        </w:rPr>
      </w:pPr>
      <w:r>
        <w:rPr>
          <w:rFonts w:hint="eastAsia" w:ascii="仿宋_GB2312" w:eastAsia="仿宋_GB2312"/>
          <w:sz w:val="28"/>
          <w:szCs w:val="28"/>
        </w:rPr>
        <w:t>港澳台人员（不得持有外国籍）的招聘，按照国家、省和我市有关规定办理。</w:t>
      </w:r>
    </w:p>
    <w:p>
      <w:pPr>
        <w:numPr>
          <w:ilvl w:val="0"/>
          <w:numId w:val="3"/>
        </w:numPr>
        <w:spacing w:line="360" w:lineRule="auto"/>
        <w:ind w:firstLine="562" w:firstLineChars="200"/>
        <w:outlineLvl w:val="0"/>
        <w:rPr>
          <w:rFonts w:ascii="黑体" w:hAnsi="黑体" w:eastAsia="黑体"/>
          <w:b/>
          <w:bCs/>
          <w:sz w:val="28"/>
          <w:szCs w:val="28"/>
        </w:rPr>
      </w:pPr>
      <w:bookmarkStart w:id="116" w:name="_Toc12964"/>
      <w:bookmarkStart w:id="117" w:name="_Toc13200"/>
      <w:bookmarkStart w:id="118" w:name="_Toc6442"/>
      <w:r>
        <w:rPr>
          <w:rFonts w:hint="eastAsia" w:ascii="黑体" w:hAnsi="黑体" w:eastAsia="黑体"/>
          <w:b/>
          <w:bCs/>
          <w:sz w:val="28"/>
          <w:szCs w:val="28"/>
        </w:rPr>
        <w:t>疫情防控要求</w:t>
      </w:r>
      <w:bookmarkEnd w:id="116"/>
      <w:bookmarkEnd w:id="117"/>
      <w:bookmarkEnd w:id="118"/>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本次招聘工作在组织实施全过程中，将按照新冠肺炎疫情防控有关要求，严格落实防疫措施，必要时如须对有关考试安排进行适当调整，将及时在“集美区政府官方网站政府公告栏”中</w:t>
      </w:r>
      <w:r>
        <w:rPr>
          <w:rFonts w:hint="eastAsia" w:ascii="仿宋_GB2312" w:eastAsia="仿宋_GB2312"/>
          <w:sz w:val="28"/>
          <w:szCs w:val="28"/>
          <w:lang w:eastAsia="zh-CN"/>
        </w:rPr>
        <w:t>通知</w:t>
      </w:r>
      <w:r>
        <w:rPr>
          <w:rFonts w:hint="eastAsia" w:ascii="仿宋_GB2312" w:eastAsia="仿宋_GB2312"/>
          <w:sz w:val="28"/>
          <w:szCs w:val="28"/>
        </w:rPr>
        <w:t>。考生应认真落实常态化疫情防控措施，自觉承担防疫责任，及时关注考前须知，配合做好安全承诺，确保顺利应考。凡隐瞒或谎报旅居史、接触史、健康状况等疫情防控重点信息，不配合工作人员进行防疫检测、询问、排查等造成严重后果的，取消其考试（聘用）资格，如有违法行为，将依法追究其法律责任。</w:t>
      </w:r>
    </w:p>
    <w:sectPr>
      <w:footerReference r:id="rId4" w:type="default"/>
      <w:pgSz w:w="11906" w:h="16838"/>
      <w:pgMar w:top="1440" w:right="1689" w:bottom="1440" w:left="1689" w:header="851" w:footer="992" w:gutter="0"/>
      <w:pgNumType w:start="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4434881"/>
    </w:sdtPr>
    <w:sdtContent>
      <w:p>
        <w:pPr>
          <w:pStyle w:val="8"/>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1">
    <w:nsid w:val="DDA54155"/>
    <w:multiLevelType w:val="singleLevel"/>
    <w:tmpl w:val="DDA54155"/>
    <w:lvl w:ilvl="0" w:tentative="0">
      <w:start w:val="4"/>
      <w:numFmt w:val="chineseCounting"/>
      <w:suff w:val="nothing"/>
      <w:lvlText w:val="%1、"/>
      <w:lvlJc w:val="left"/>
      <w:rPr>
        <w:rFonts w:hint="eastAsia"/>
      </w:rPr>
    </w:lvl>
  </w:abstractNum>
  <w:abstractNum w:abstractNumId="2">
    <w:nsid w:val="63CB2A77"/>
    <w:multiLevelType w:val="singleLevel"/>
    <w:tmpl w:val="63CB2A77"/>
    <w:lvl w:ilvl="0" w:tentative="0">
      <w:start w:val="1"/>
      <w:numFmt w:val="chineseCounting"/>
      <w:suff w:val="nothing"/>
      <w:lvlText w:val="（%1）"/>
      <w:lvlJc w:val="left"/>
      <w:pPr>
        <w:ind w:left="0" w:firstLine="420"/>
      </w:pPr>
      <w:rPr>
        <w:rFonts w:hint="eastAsia"/>
      </w:rPr>
    </w:lvl>
  </w:abstractNum>
  <w:abstractNum w:abstractNumId="3">
    <w:nsid w:val="6DCB4CBE"/>
    <w:multiLevelType w:val="singleLevel"/>
    <w:tmpl w:val="6DCB4CBE"/>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16"/>
    <w:rsid w:val="00137BC5"/>
    <w:rsid w:val="0014786A"/>
    <w:rsid w:val="001720DC"/>
    <w:rsid w:val="0017732C"/>
    <w:rsid w:val="001942DA"/>
    <w:rsid w:val="00283FFF"/>
    <w:rsid w:val="0035464F"/>
    <w:rsid w:val="00383B61"/>
    <w:rsid w:val="0039564C"/>
    <w:rsid w:val="003F2091"/>
    <w:rsid w:val="00402F6F"/>
    <w:rsid w:val="00413DE3"/>
    <w:rsid w:val="004A44AD"/>
    <w:rsid w:val="00590A8B"/>
    <w:rsid w:val="00712334"/>
    <w:rsid w:val="00764782"/>
    <w:rsid w:val="0077002C"/>
    <w:rsid w:val="008F4E64"/>
    <w:rsid w:val="00952B25"/>
    <w:rsid w:val="00980A85"/>
    <w:rsid w:val="00990910"/>
    <w:rsid w:val="00A70D54"/>
    <w:rsid w:val="00AA508C"/>
    <w:rsid w:val="00B942D6"/>
    <w:rsid w:val="00C43898"/>
    <w:rsid w:val="00C51C1C"/>
    <w:rsid w:val="00CA3A16"/>
    <w:rsid w:val="00D360A7"/>
    <w:rsid w:val="00DD18AB"/>
    <w:rsid w:val="00E501FF"/>
    <w:rsid w:val="012E4057"/>
    <w:rsid w:val="01706B3D"/>
    <w:rsid w:val="029C19EF"/>
    <w:rsid w:val="02AF79A2"/>
    <w:rsid w:val="02B963D8"/>
    <w:rsid w:val="0431644B"/>
    <w:rsid w:val="060D0DBE"/>
    <w:rsid w:val="063C65E5"/>
    <w:rsid w:val="06B534C8"/>
    <w:rsid w:val="06D07EE4"/>
    <w:rsid w:val="07422A0E"/>
    <w:rsid w:val="0922433B"/>
    <w:rsid w:val="0A2926EC"/>
    <w:rsid w:val="0A6E3771"/>
    <w:rsid w:val="0ABE0466"/>
    <w:rsid w:val="0BD21D55"/>
    <w:rsid w:val="0C42075F"/>
    <w:rsid w:val="0C62192F"/>
    <w:rsid w:val="0C9537CF"/>
    <w:rsid w:val="0CFA7F8B"/>
    <w:rsid w:val="0EEC0086"/>
    <w:rsid w:val="0EFC1000"/>
    <w:rsid w:val="1071526D"/>
    <w:rsid w:val="10D14AA9"/>
    <w:rsid w:val="11D50F5D"/>
    <w:rsid w:val="127C59E8"/>
    <w:rsid w:val="12B17B3E"/>
    <w:rsid w:val="137A7CA3"/>
    <w:rsid w:val="15714F96"/>
    <w:rsid w:val="15D95F9E"/>
    <w:rsid w:val="18DC4FBF"/>
    <w:rsid w:val="196D50C1"/>
    <w:rsid w:val="1E381C14"/>
    <w:rsid w:val="1FAD1DE7"/>
    <w:rsid w:val="20D11DC7"/>
    <w:rsid w:val="2107136B"/>
    <w:rsid w:val="212E6965"/>
    <w:rsid w:val="21CD6AB5"/>
    <w:rsid w:val="21F41D88"/>
    <w:rsid w:val="23DA0315"/>
    <w:rsid w:val="242714D3"/>
    <w:rsid w:val="248C709C"/>
    <w:rsid w:val="25454C78"/>
    <w:rsid w:val="25B64A56"/>
    <w:rsid w:val="27434329"/>
    <w:rsid w:val="28654F9C"/>
    <w:rsid w:val="29DC3048"/>
    <w:rsid w:val="2AB93EDB"/>
    <w:rsid w:val="2D0A1C91"/>
    <w:rsid w:val="2D146264"/>
    <w:rsid w:val="2D1620D0"/>
    <w:rsid w:val="2D3D3232"/>
    <w:rsid w:val="2E10141D"/>
    <w:rsid w:val="2ED55ABF"/>
    <w:rsid w:val="2F625217"/>
    <w:rsid w:val="2FF31FA0"/>
    <w:rsid w:val="31520F2F"/>
    <w:rsid w:val="32F70714"/>
    <w:rsid w:val="330D7063"/>
    <w:rsid w:val="331D1B45"/>
    <w:rsid w:val="34054802"/>
    <w:rsid w:val="34171B12"/>
    <w:rsid w:val="344B248F"/>
    <w:rsid w:val="36254EF0"/>
    <w:rsid w:val="36433543"/>
    <w:rsid w:val="38A17E31"/>
    <w:rsid w:val="3BF84FB7"/>
    <w:rsid w:val="3CAA7142"/>
    <w:rsid w:val="3D3C6670"/>
    <w:rsid w:val="3D5926B2"/>
    <w:rsid w:val="3FE85DB4"/>
    <w:rsid w:val="431A4FDF"/>
    <w:rsid w:val="44A72413"/>
    <w:rsid w:val="45C66CF9"/>
    <w:rsid w:val="45D103AB"/>
    <w:rsid w:val="46DF3096"/>
    <w:rsid w:val="47240519"/>
    <w:rsid w:val="4C9B4511"/>
    <w:rsid w:val="4D667BAF"/>
    <w:rsid w:val="4E073F0E"/>
    <w:rsid w:val="4E7F2DC3"/>
    <w:rsid w:val="4EBD7FB6"/>
    <w:rsid w:val="4EC918D2"/>
    <w:rsid w:val="4EE73456"/>
    <w:rsid w:val="50247421"/>
    <w:rsid w:val="50B679B6"/>
    <w:rsid w:val="53564D9D"/>
    <w:rsid w:val="540313D5"/>
    <w:rsid w:val="54EC7875"/>
    <w:rsid w:val="56BE477A"/>
    <w:rsid w:val="576F2D86"/>
    <w:rsid w:val="579E6CD9"/>
    <w:rsid w:val="5A551433"/>
    <w:rsid w:val="5A9340A0"/>
    <w:rsid w:val="5AAA10A0"/>
    <w:rsid w:val="5C033BC0"/>
    <w:rsid w:val="5C372B75"/>
    <w:rsid w:val="5C620362"/>
    <w:rsid w:val="5C976E58"/>
    <w:rsid w:val="5DFF4EA3"/>
    <w:rsid w:val="5F3A704F"/>
    <w:rsid w:val="600F7F8E"/>
    <w:rsid w:val="605C0E2C"/>
    <w:rsid w:val="633A3546"/>
    <w:rsid w:val="6529276A"/>
    <w:rsid w:val="65561D37"/>
    <w:rsid w:val="67587B68"/>
    <w:rsid w:val="6A1F5B15"/>
    <w:rsid w:val="6ACA2314"/>
    <w:rsid w:val="6BE172C8"/>
    <w:rsid w:val="6D9912B9"/>
    <w:rsid w:val="6F122394"/>
    <w:rsid w:val="6FF90245"/>
    <w:rsid w:val="70C75929"/>
    <w:rsid w:val="70EA56E6"/>
    <w:rsid w:val="70EE53CD"/>
    <w:rsid w:val="736B2384"/>
    <w:rsid w:val="746F7336"/>
    <w:rsid w:val="747852FC"/>
    <w:rsid w:val="74987DD7"/>
    <w:rsid w:val="75B32836"/>
    <w:rsid w:val="75CD167C"/>
    <w:rsid w:val="777506C5"/>
    <w:rsid w:val="77EC41DA"/>
    <w:rsid w:val="785B6B77"/>
    <w:rsid w:val="78E77648"/>
    <w:rsid w:val="796D3657"/>
    <w:rsid w:val="7A595755"/>
    <w:rsid w:val="7D2B69F2"/>
    <w:rsid w:val="7DA302C5"/>
    <w:rsid w:val="7F233DE2"/>
    <w:rsid w:val="7F261D68"/>
    <w:rsid w:val="7F526B1C"/>
    <w:rsid w:val="7FE6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oc 7"/>
    <w:basedOn w:val="1"/>
    <w:next w:val="1"/>
    <w:semiHidden/>
    <w:unhideWhenUsed/>
    <w:qFormat/>
    <w:uiPriority w:val="39"/>
    <w:pPr>
      <w:ind w:left="2520" w:leftChars="1200"/>
    </w:pPr>
  </w:style>
  <w:style w:type="paragraph" w:styleId="3">
    <w:name w:val="annotation text"/>
    <w:basedOn w:val="1"/>
    <w:semiHidden/>
    <w:unhideWhenUsed/>
    <w:qFormat/>
    <w:uiPriority w:val="99"/>
    <w:pPr>
      <w:jc w:val="left"/>
    </w:pPr>
  </w:style>
  <w:style w:type="paragraph" w:styleId="4">
    <w:name w:val="toc 5"/>
    <w:basedOn w:val="1"/>
    <w:next w:val="1"/>
    <w:semiHidden/>
    <w:unhideWhenUsed/>
    <w:qFormat/>
    <w:uiPriority w:val="39"/>
    <w:pPr>
      <w:ind w:left="1680" w:leftChars="800"/>
    </w:pPr>
  </w:style>
  <w:style w:type="paragraph" w:styleId="5">
    <w:name w:val="toc 3"/>
    <w:basedOn w:val="1"/>
    <w:next w:val="1"/>
    <w:semiHidden/>
    <w:unhideWhenUsed/>
    <w:qFormat/>
    <w:uiPriority w:val="39"/>
    <w:pPr>
      <w:ind w:left="840" w:leftChars="400"/>
    </w:pPr>
  </w:style>
  <w:style w:type="paragraph" w:styleId="6">
    <w:name w:val="toc 8"/>
    <w:basedOn w:val="1"/>
    <w:next w:val="1"/>
    <w:semiHidden/>
    <w:unhideWhenUsed/>
    <w:qFormat/>
    <w:uiPriority w:val="39"/>
    <w:pPr>
      <w:ind w:left="2940" w:leftChars="1400"/>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4"/>
    <w:basedOn w:val="1"/>
    <w:next w:val="1"/>
    <w:semiHidden/>
    <w:unhideWhenUsed/>
    <w:qFormat/>
    <w:uiPriority w:val="39"/>
    <w:pPr>
      <w:ind w:left="1260" w:leftChars="600"/>
    </w:pPr>
  </w:style>
  <w:style w:type="paragraph" w:styleId="12">
    <w:name w:val="toc 6"/>
    <w:basedOn w:val="1"/>
    <w:next w:val="1"/>
    <w:semiHidden/>
    <w:unhideWhenUsed/>
    <w:qFormat/>
    <w:uiPriority w:val="39"/>
    <w:pPr>
      <w:ind w:left="2100" w:leftChars="1000"/>
    </w:pPr>
  </w:style>
  <w:style w:type="paragraph" w:styleId="13">
    <w:name w:val="toc 2"/>
    <w:basedOn w:val="1"/>
    <w:next w:val="1"/>
    <w:semiHidden/>
    <w:unhideWhenUsed/>
    <w:qFormat/>
    <w:uiPriority w:val="39"/>
    <w:pPr>
      <w:ind w:left="420" w:leftChars="200"/>
    </w:pPr>
  </w:style>
  <w:style w:type="paragraph" w:styleId="14">
    <w:name w:val="toc 9"/>
    <w:basedOn w:val="1"/>
    <w:next w:val="1"/>
    <w:semiHidden/>
    <w:unhideWhenUsed/>
    <w:qFormat/>
    <w:uiPriority w:val="39"/>
    <w:pPr>
      <w:ind w:left="3360" w:leftChars="1600"/>
    </w:pPr>
  </w:style>
  <w:style w:type="character" w:styleId="16">
    <w:name w:val="Strong"/>
    <w:basedOn w:val="15"/>
    <w:qFormat/>
    <w:uiPriority w:val="22"/>
    <w:rPr>
      <w:b/>
      <w:bCs/>
    </w:rPr>
  </w:style>
  <w:style w:type="character" w:customStyle="1" w:styleId="18">
    <w:name w:val="页眉 Char"/>
    <w:basedOn w:val="15"/>
    <w:link w:val="9"/>
    <w:semiHidden/>
    <w:qFormat/>
    <w:uiPriority w:val="99"/>
    <w:rPr>
      <w:sz w:val="18"/>
      <w:szCs w:val="18"/>
    </w:rPr>
  </w:style>
  <w:style w:type="character" w:customStyle="1" w:styleId="19">
    <w:name w:val="页脚 Char"/>
    <w:basedOn w:val="15"/>
    <w:link w:val="8"/>
    <w:qFormat/>
    <w:uiPriority w:val="99"/>
    <w:rPr>
      <w:sz w:val="18"/>
      <w:szCs w:val="18"/>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styleId="22">
    <w:name w:val="List Paragraph"/>
    <w:basedOn w:val="1"/>
    <w:qFormat/>
    <w:uiPriority w:val="99"/>
    <w:pPr>
      <w:ind w:firstLine="420" w:firstLineChars="200"/>
    </w:pPr>
  </w:style>
  <w:style w:type="character" w:customStyle="1" w:styleId="23">
    <w:name w:val="批注框文本 Char"/>
    <w:basedOn w:val="15"/>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22BA7-9CA1-477F-A5C9-4FE92C5C002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1341</Words>
  <Characters>7650</Characters>
  <Lines>63</Lines>
  <Paragraphs>17</Paragraphs>
  <TotalTime>0</TotalTime>
  <ScaleCrop>false</ScaleCrop>
  <LinksUpToDate>false</LinksUpToDate>
  <CharactersWithSpaces>8974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2020-11-05T02:09:00Z</dcterms:created>
  <dc:creator>dell</dc:creator>
  <cp:lastModifiedBy>l</cp:lastModifiedBy>
  <cp:lastPrinted>2020-11-04T03:50:00Z</cp:lastPrinted>
  <dcterms:modified xsi:type="dcterms:W3CDTF">2021-06-24T09:15:38Z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